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84F8E" w14:textId="77777777" w:rsidR="004E48E4" w:rsidRPr="004B1017" w:rsidRDefault="00AC5880" w:rsidP="00C32A8B">
      <w:pPr>
        <w:pStyle w:val="Nadpis3"/>
        <w:jc w:val="right"/>
        <w:rPr>
          <w:rFonts w:cs="Times New Roman"/>
          <w:b/>
          <w:bCs w:val="0"/>
          <w:sz w:val="22"/>
          <w:szCs w:val="22"/>
        </w:rPr>
      </w:pPr>
      <w:r w:rsidRPr="004B1017">
        <w:rPr>
          <w:rFonts w:cs="Times New Roman"/>
          <w:b/>
          <w:bCs w:val="0"/>
          <w:sz w:val="22"/>
          <w:szCs w:val="22"/>
        </w:rPr>
        <w:t xml:space="preserve"> </w:t>
      </w:r>
    </w:p>
    <w:p w14:paraId="4920BC26" w14:textId="72381706" w:rsidR="00E8429F" w:rsidRPr="00576A15" w:rsidRDefault="00B26769" w:rsidP="00AB2D90">
      <w:pPr>
        <w:pStyle w:val="Nadpis7"/>
        <w:jc w:val="right"/>
        <w:rPr>
          <w:i/>
        </w:rPr>
      </w:pPr>
      <w:r w:rsidRPr="00E8429F">
        <w:rPr>
          <w:i/>
          <w:sz w:val="22"/>
          <w:szCs w:val="22"/>
        </w:rPr>
        <w:t xml:space="preserve">    </w:t>
      </w:r>
      <w:r w:rsidR="004E48E4" w:rsidRPr="00576A15">
        <w:rPr>
          <w:i/>
          <w:sz w:val="22"/>
          <w:szCs w:val="22"/>
        </w:rPr>
        <w:t xml:space="preserve">Príloha č. </w:t>
      </w:r>
      <w:r w:rsidR="00AB2D90" w:rsidRPr="00576A15">
        <w:rPr>
          <w:i/>
          <w:sz w:val="22"/>
          <w:szCs w:val="22"/>
        </w:rPr>
        <w:t>1</w:t>
      </w:r>
      <w:r w:rsidR="000E7790" w:rsidRPr="00576A15">
        <w:rPr>
          <w:i/>
          <w:sz w:val="22"/>
          <w:szCs w:val="22"/>
        </w:rPr>
        <w:t xml:space="preserve"> </w:t>
      </w:r>
      <w:r w:rsidR="00FB75E7" w:rsidRPr="00576A15">
        <w:rPr>
          <w:i/>
          <w:sz w:val="22"/>
          <w:szCs w:val="22"/>
        </w:rPr>
        <w:t xml:space="preserve"> </w:t>
      </w:r>
      <w:r w:rsidR="004E48E4" w:rsidRPr="00576A15">
        <w:rPr>
          <w:i/>
          <w:sz w:val="22"/>
          <w:szCs w:val="22"/>
        </w:rPr>
        <w:t>k </w:t>
      </w:r>
      <w:r w:rsidR="00AB2D90" w:rsidRPr="00576A15">
        <w:rPr>
          <w:i/>
          <w:sz w:val="22"/>
          <w:szCs w:val="22"/>
        </w:rPr>
        <w:t>výzve na predkladanie                                                                                                                 žiadostí o schválenie operačného programu</w:t>
      </w:r>
    </w:p>
    <w:p w14:paraId="07DED52D" w14:textId="77777777" w:rsidR="004E48E4" w:rsidRPr="00576A15" w:rsidRDefault="004E48E4">
      <w:pPr>
        <w:ind w:left="284" w:firstLine="142"/>
        <w:jc w:val="right"/>
        <w:rPr>
          <w:i/>
        </w:rPr>
      </w:pPr>
    </w:p>
    <w:p w14:paraId="0AA4CAE2" w14:textId="537A1882" w:rsidR="004E48E4" w:rsidRPr="00576A15" w:rsidRDefault="004E48E4">
      <w:pPr>
        <w:pStyle w:val="Nadpis3"/>
        <w:rPr>
          <w:rFonts w:cs="Times New Roman"/>
          <w:bCs w:val="0"/>
          <w:sz w:val="22"/>
          <w:szCs w:val="22"/>
        </w:rPr>
      </w:pPr>
    </w:p>
    <w:p w14:paraId="0E0B1696" w14:textId="4D141E6B" w:rsidR="00D61EC2" w:rsidRPr="00576A15" w:rsidRDefault="00D61EC2" w:rsidP="00D61EC2"/>
    <w:p w14:paraId="17DFDA9F" w14:textId="3A3F7AD3" w:rsidR="00D61EC2" w:rsidRPr="00576A15" w:rsidRDefault="00D61EC2" w:rsidP="00D61EC2"/>
    <w:p w14:paraId="3057BD28" w14:textId="32F79E22" w:rsidR="00D61EC2" w:rsidRPr="00576A15" w:rsidRDefault="00D61EC2" w:rsidP="00D61EC2"/>
    <w:p w14:paraId="607A47C8" w14:textId="62C1247C" w:rsidR="00D61EC2" w:rsidRPr="00576A15" w:rsidRDefault="00D61EC2" w:rsidP="00D61EC2"/>
    <w:p w14:paraId="1E9F91FD" w14:textId="4DF9E5C3" w:rsidR="00D61EC2" w:rsidRPr="00576A15" w:rsidRDefault="00D61EC2" w:rsidP="00D61EC2"/>
    <w:p w14:paraId="06F0537E" w14:textId="249F51D1" w:rsidR="00D61EC2" w:rsidRPr="00576A15" w:rsidRDefault="00D61EC2" w:rsidP="00D61EC2"/>
    <w:p w14:paraId="0F1290C0" w14:textId="19DF2BEC" w:rsidR="00D61EC2" w:rsidRPr="00576A15" w:rsidRDefault="00D61EC2" w:rsidP="00D61EC2"/>
    <w:p w14:paraId="21A4CE69" w14:textId="63447B63" w:rsidR="00D61EC2" w:rsidRPr="00576A15" w:rsidRDefault="00D61EC2" w:rsidP="00D61EC2"/>
    <w:p w14:paraId="553E6180" w14:textId="77777777" w:rsidR="00D61EC2" w:rsidRPr="00576A15" w:rsidRDefault="00D61EC2" w:rsidP="00D61EC2"/>
    <w:p w14:paraId="6F080808" w14:textId="77777777" w:rsidR="004E48E4" w:rsidRPr="00576A15" w:rsidRDefault="004E48E4">
      <w:pPr>
        <w:pStyle w:val="Nadpis3"/>
        <w:rPr>
          <w:rFonts w:cs="Times New Roman"/>
          <w:caps/>
          <w:sz w:val="36"/>
          <w:szCs w:val="36"/>
        </w:rPr>
      </w:pPr>
    </w:p>
    <w:p w14:paraId="3D2AB31B" w14:textId="77777777" w:rsidR="004E48E4" w:rsidRPr="00576A15" w:rsidRDefault="00E8429F" w:rsidP="00AF6DCB">
      <w:pPr>
        <w:pStyle w:val="Zarkazkladnhotextu"/>
        <w:jc w:val="center"/>
        <w:rPr>
          <w:b/>
          <w:color w:val="538135" w:themeColor="accent6" w:themeShade="BF"/>
          <w:sz w:val="44"/>
          <w:szCs w:val="44"/>
          <w14:shadow w14:blurRad="50800" w14:dist="38100" w14:dir="2700000" w14:sx="100000" w14:sy="100000" w14:kx="0" w14:ky="0" w14:algn="tl">
            <w14:srgbClr w14:val="000000">
              <w14:alpha w14:val="60000"/>
            </w14:srgbClr>
          </w14:shadow>
        </w:rPr>
      </w:pPr>
      <w:r w:rsidRPr="00576A15">
        <w:rPr>
          <w:b/>
          <w:color w:val="538135" w:themeColor="accent6" w:themeShade="BF"/>
          <w:sz w:val="44"/>
          <w:szCs w:val="44"/>
          <w14:shadow w14:blurRad="50800" w14:dist="38100" w14:dir="2700000" w14:sx="100000" w14:sy="100000" w14:kx="0" w14:ky="0" w14:algn="tl">
            <w14:srgbClr w14:val="000000">
              <w14:alpha w14:val="60000"/>
            </w14:srgbClr>
          </w14:shadow>
        </w:rPr>
        <w:t>PRÍRUČKA PRE ŽIADATEĽOV</w:t>
      </w:r>
    </w:p>
    <w:p w14:paraId="2A25E95A" w14:textId="77777777" w:rsidR="004E48E4" w:rsidRPr="00576A15" w:rsidRDefault="004E48E4" w:rsidP="00AF6DCB">
      <w:pPr>
        <w:pStyle w:val="Zarkazkladnhotextu"/>
        <w:jc w:val="center"/>
        <w:rPr>
          <w:b/>
          <w:color w:val="538135" w:themeColor="accent6" w:themeShade="BF"/>
          <w:sz w:val="44"/>
          <w:szCs w:val="44"/>
          <w14:shadow w14:blurRad="50800" w14:dist="38100" w14:dir="2700000" w14:sx="100000" w14:sy="100000" w14:kx="0" w14:ky="0" w14:algn="tl">
            <w14:srgbClr w14:val="000000">
              <w14:alpha w14:val="60000"/>
            </w14:srgbClr>
          </w14:shadow>
        </w:rPr>
      </w:pPr>
    </w:p>
    <w:p w14:paraId="5E4F3D95" w14:textId="6CD83684" w:rsidR="00ED6840" w:rsidRPr="00576A15" w:rsidRDefault="00525A55" w:rsidP="4631BF40">
      <w:pPr>
        <w:pStyle w:val="Zarkazkladnhotextu"/>
        <w:jc w:val="center"/>
        <w:rPr>
          <w:b/>
          <w:bCs/>
          <w:color w:val="538135" w:themeColor="accent6" w:themeShade="BF"/>
          <w:sz w:val="44"/>
          <w:szCs w:val="44"/>
          <w14:shadow w14:blurRad="50800" w14:dist="38100" w14:dir="2700000" w14:sx="100000" w14:sy="100000" w14:kx="0" w14:ky="0" w14:algn="tl">
            <w14:srgbClr w14:val="000000">
              <w14:alpha w14:val="60000"/>
            </w14:srgbClr>
          </w14:shadow>
        </w:rPr>
      </w:pPr>
      <w:r w:rsidRPr="00576A15">
        <w:rPr>
          <w:b/>
          <w:bCs/>
          <w:color w:val="538135" w:themeColor="accent6" w:themeShade="BF"/>
          <w:sz w:val="44"/>
          <w:szCs w:val="44"/>
        </w:rPr>
        <w:t xml:space="preserve">Schválenie </w:t>
      </w:r>
      <w:r w:rsidR="00ED6840" w:rsidRPr="00576A15">
        <w:rPr>
          <w:b/>
          <w:bCs/>
          <w:color w:val="538135" w:themeColor="accent6" w:themeShade="BF"/>
          <w:sz w:val="44"/>
          <w:szCs w:val="44"/>
          <w14:shadow w14:blurRad="50800" w14:dist="38100" w14:dir="2700000" w14:sx="100000" w14:sy="100000" w14:kx="0" w14:ky="0" w14:algn="tl">
            <w14:srgbClr w14:val="000000">
              <w14:alpha w14:val="60000"/>
            </w14:srgbClr>
          </w14:shadow>
        </w:rPr>
        <w:t>operačného programu</w:t>
      </w:r>
      <w:r w:rsidR="00B60345" w:rsidRPr="00576A15">
        <w:rPr>
          <w:b/>
          <w:bCs/>
          <w:color w:val="538135" w:themeColor="accent6" w:themeShade="BF"/>
          <w:sz w:val="44"/>
          <w:szCs w:val="44"/>
          <w14:shadow w14:blurRad="50800" w14:dist="38100" w14:dir="2700000" w14:sx="100000" w14:sy="100000" w14:kx="0" w14:ky="0" w14:algn="tl">
            <w14:srgbClr w14:val="000000">
              <w14:alpha w14:val="60000"/>
            </w14:srgbClr>
          </w14:shadow>
        </w:rPr>
        <w:t xml:space="preserve"> a jeho zmien</w:t>
      </w:r>
      <w:r w:rsidR="00ED6840" w:rsidRPr="00576A15">
        <w:rPr>
          <w:b/>
          <w:bCs/>
          <w:color w:val="538135" w:themeColor="accent6" w:themeShade="BF"/>
          <w:sz w:val="44"/>
          <w:szCs w:val="44"/>
          <w14:shadow w14:blurRad="50800" w14:dist="38100" w14:dir="2700000" w14:sx="100000" w14:sy="100000" w14:kx="0" w14:ky="0" w14:algn="tl">
            <w14:srgbClr w14:val="000000">
              <w14:alpha w14:val="60000"/>
            </w14:srgbClr>
          </w14:shadow>
        </w:rPr>
        <w:t xml:space="preserve"> a financovanie operačných </w:t>
      </w:r>
      <w:r w:rsidR="002255AC" w:rsidRPr="00576A15">
        <w:rPr>
          <w:b/>
          <w:bCs/>
          <w:color w:val="538135" w:themeColor="accent6" w:themeShade="BF"/>
          <w:sz w:val="44"/>
          <w:szCs w:val="44"/>
          <w14:shadow w14:blurRad="50800" w14:dist="38100" w14:dir="2700000" w14:sx="100000" w14:sy="100000" w14:kx="0" w14:ky="0" w14:algn="tl">
            <w14:srgbClr w14:val="000000">
              <w14:alpha w14:val="60000"/>
            </w14:srgbClr>
          </w14:shadow>
        </w:rPr>
        <w:t>fondov</w:t>
      </w:r>
      <w:r w:rsidR="00ED6840" w:rsidRPr="00576A15">
        <w:rPr>
          <w:b/>
          <w:bCs/>
          <w:color w:val="538135" w:themeColor="accent6" w:themeShade="BF"/>
          <w:sz w:val="44"/>
          <w:szCs w:val="44"/>
          <w14:shadow w14:blurRad="50800" w14:dist="38100" w14:dir="2700000" w14:sx="100000" w14:sy="100000" w14:kx="0" w14:ky="0" w14:algn="tl">
            <w14:srgbClr w14:val="000000">
              <w14:alpha w14:val="60000"/>
            </w14:srgbClr>
          </w14:shadow>
        </w:rPr>
        <w:t xml:space="preserve"> skupín výrobcov, organizácií výrobcov a združení organizácií výrobcov v komodite zemiaky na základe nariadenia Európskeho parlamentu a</w:t>
      </w:r>
      <w:r w:rsidR="00A950E6" w:rsidRPr="00576A15">
        <w:rPr>
          <w:b/>
          <w:bCs/>
          <w:color w:val="538135" w:themeColor="accent6" w:themeShade="BF"/>
          <w:sz w:val="44"/>
          <w:szCs w:val="44"/>
          <w14:shadow w14:blurRad="50800" w14:dist="38100" w14:dir="2700000" w14:sx="100000" w14:sy="100000" w14:kx="0" w14:ky="0" w14:algn="tl">
            <w14:srgbClr w14:val="000000">
              <w14:alpha w14:val="60000"/>
            </w14:srgbClr>
          </w14:shadow>
        </w:rPr>
        <w:t> </w:t>
      </w:r>
      <w:r w:rsidR="00ED6840" w:rsidRPr="00576A15">
        <w:rPr>
          <w:b/>
          <w:bCs/>
          <w:color w:val="538135" w:themeColor="accent6" w:themeShade="BF"/>
          <w:sz w:val="44"/>
          <w:szCs w:val="44"/>
          <w14:shadow w14:blurRad="50800" w14:dist="38100" w14:dir="2700000" w14:sx="100000" w14:sy="100000" w14:kx="0" w14:ky="0" w14:algn="tl">
            <w14:srgbClr w14:val="000000">
              <w14:alpha w14:val="60000"/>
            </w14:srgbClr>
          </w14:shadow>
        </w:rPr>
        <w:t xml:space="preserve">Rady (EÚ) 2021/2115  </w:t>
      </w:r>
    </w:p>
    <w:p w14:paraId="4711B605" w14:textId="77777777" w:rsidR="004E48E4" w:rsidRPr="00576A15" w:rsidRDefault="004E48E4">
      <w:pPr>
        <w:jc w:val="center"/>
        <w:rPr>
          <w:b/>
          <w:bCs/>
          <w14:shadow w14:blurRad="50800" w14:dist="38100" w14:dir="2700000" w14:sx="100000" w14:sy="100000" w14:kx="0" w14:ky="0" w14:algn="tl">
            <w14:srgbClr w14:val="000000">
              <w14:alpha w14:val="60000"/>
            </w14:srgbClr>
          </w14:shadow>
        </w:rPr>
      </w:pPr>
    </w:p>
    <w:p w14:paraId="498272CD" w14:textId="77777777" w:rsidR="00FA52BB" w:rsidRPr="00576A15" w:rsidRDefault="00FA52BB">
      <w:pPr>
        <w:jc w:val="center"/>
        <w:rPr>
          <w:b/>
          <w:bCs/>
        </w:rPr>
      </w:pPr>
    </w:p>
    <w:p w14:paraId="2C7AFDA9" w14:textId="77777777" w:rsidR="004E48E4" w:rsidRPr="00576A15" w:rsidRDefault="004E48E4">
      <w:pPr>
        <w:jc w:val="center"/>
        <w:rPr>
          <w:b/>
          <w:bCs/>
        </w:rPr>
      </w:pPr>
    </w:p>
    <w:p w14:paraId="05621869" w14:textId="0109B64E" w:rsidR="00E8429F" w:rsidRPr="00576A15" w:rsidRDefault="00E8429F">
      <w:pPr>
        <w:jc w:val="center"/>
        <w:rPr>
          <w:b/>
          <w:bCs/>
        </w:rPr>
      </w:pPr>
    </w:p>
    <w:p w14:paraId="6CA38A34" w14:textId="1E36F789" w:rsidR="00D61EC2" w:rsidRPr="00576A15" w:rsidRDefault="00D61EC2">
      <w:pPr>
        <w:jc w:val="center"/>
        <w:rPr>
          <w:b/>
          <w:bCs/>
        </w:rPr>
      </w:pPr>
    </w:p>
    <w:p w14:paraId="3DC30741" w14:textId="39352608" w:rsidR="00D61EC2" w:rsidRPr="00576A15" w:rsidRDefault="00D61EC2">
      <w:pPr>
        <w:jc w:val="center"/>
        <w:rPr>
          <w:b/>
          <w:bCs/>
        </w:rPr>
      </w:pPr>
    </w:p>
    <w:p w14:paraId="0880EF7C" w14:textId="3C9C55C7" w:rsidR="00D61EC2" w:rsidRPr="00576A15" w:rsidRDefault="00D61EC2">
      <w:pPr>
        <w:jc w:val="center"/>
        <w:rPr>
          <w:b/>
          <w:bCs/>
        </w:rPr>
      </w:pPr>
    </w:p>
    <w:p w14:paraId="549391B4" w14:textId="6244CF38" w:rsidR="00F72E1D" w:rsidRPr="00576A15" w:rsidRDefault="00F72E1D">
      <w:pPr>
        <w:jc w:val="center"/>
        <w:rPr>
          <w:b/>
          <w:bCs/>
        </w:rPr>
      </w:pPr>
    </w:p>
    <w:p w14:paraId="04CE7036" w14:textId="08AB08F8" w:rsidR="007E3C41" w:rsidRPr="00576A15" w:rsidRDefault="007E3C41">
      <w:pPr>
        <w:jc w:val="center"/>
        <w:rPr>
          <w:b/>
          <w:bCs/>
        </w:rPr>
      </w:pPr>
    </w:p>
    <w:p w14:paraId="2483B503" w14:textId="77777777" w:rsidR="007E3C41" w:rsidRPr="00576A15" w:rsidRDefault="007E3C41">
      <w:pPr>
        <w:jc w:val="center"/>
        <w:rPr>
          <w:b/>
          <w:bCs/>
        </w:rPr>
      </w:pPr>
    </w:p>
    <w:p w14:paraId="53A29361" w14:textId="7DA823BB" w:rsidR="00D61EC2" w:rsidRPr="00576A15" w:rsidRDefault="00B27B53" w:rsidP="00B27B53">
      <w:pPr>
        <w:tabs>
          <w:tab w:val="left" w:pos="7620"/>
        </w:tabs>
        <w:rPr>
          <w:b/>
          <w:bCs/>
        </w:rPr>
      </w:pPr>
      <w:r w:rsidRPr="00576A15">
        <w:rPr>
          <w:b/>
          <w:bCs/>
        </w:rPr>
        <w:tab/>
      </w:r>
    </w:p>
    <w:p w14:paraId="1F4F29B8" w14:textId="77777777" w:rsidR="004E48E4" w:rsidRPr="00576A15" w:rsidRDefault="004E48E4">
      <w:pPr>
        <w:jc w:val="center"/>
        <w:rPr>
          <w:b/>
          <w:bCs/>
        </w:rPr>
      </w:pPr>
    </w:p>
    <w:p w14:paraId="3B004CD0" w14:textId="1477AF5B" w:rsidR="004E48E4" w:rsidRPr="00576A15" w:rsidRDefault="004E48E4">
      <w:pPr>
        <w:jc w:val="center"/>
        <w:rPr>
          <w:b/>
          <w:bCs/>
          <w:sz w:val="28"/>
          <w:szCs w:val="28"/>
        </w:rPr>
      </w:pPr>
      <w:r w:rsidRPr="00576A15">
        <w:rPr>
          <w:b/>
          <w:bCs/>
          <w:sz w:val="28"/>
          <w:szCs w:val="28"/>
        </w:rPr>
        <w:t xml:space="preserve">Bratislava, </w:t>
      </w:r>
      <w:r w:rsidR="00960390" w:rsidRPr="00576A15">
        <w:rPr>
          <w:b/>
          <w:bCs/>
          <w:sz w:val="28"/>
          <w:szCs w:val="28"/>
        </w:rPr>
        <w:t>júl</w:t>
      </w:r>
      <w:r w:rsidR="00007F4E" w:rsidRPr="00576A15">
        <w:rPr>
          <w:b/>
          <w:bCs/>
          <w:sz w:val="28"/>
          <w:szCs w:val="28"/>
        </w:rPr>
        <w:t xml:space="preserve"> </w:t>
      </w:r>
      <w:r w:rsidR="00525A55" w:rsidRPr="00576A15">
        <w:rPr>
          <w:b/>
          <w:bCs/>
          <w:sz w:val="28"/>
          <w:szCs w:val="28"/>
        </w:rPr>
        <w:t>202</w:t>
      </w:r>
      <w:r w:rsidR="00960390" w:rsidRPr="00576A15">
        <w:rPr>
          <w:b/>
          <w:bCs/>
          <w:sz w:val="28"/>
          <w:szCs w:val="28"/>
        </w:rPr>
        <w:t>5</w:t>
      </w:r>
    </w:p>
    <w:p w14:paraId="0AC27CC9" w14:textId="657694A3" w:rsidR="007E3C41" w:rsidRPr="00576A15" w:rsidRDefault="007E3C41">
      <w:pPr>
        <w:jc w:val="center"/>
        <w:rPr>
          <w:b/>
          <w:bCs/>
          <w:sz w:val="28"/>
          <w:szCs w:val="28"/>
        </w:rPr>
      </w:pPr>
    </w:p>
    <w:p w14:paraId="11312B6D" w14:textId="77777777" w:rsidR="007E3C41" w:rsidRPr="00576A15" w:rsidRDefault="007E3C41">
      <w:pPr>
        <w:jc w:val="center"/>
        <w:rPr>
          <w:b/>
          <w:bCs/>
          <w:sz w:val="28"/>
          <w:szCs w:val="28"/>
        </w:rPr>
      </w:pPr>
    </w:p>
    <w:p w14:paraId="158FA0A8" w14:textId="77777777" w:rsidR="00C462AE" w:rsidRPr="00576A15" w:rsidRDefault="00C462AE">
      <w:pPr>
        <w:jc w:val="center"/>
        <w:rPr>
          <w:b/>
          <w:bCs/>
          <w:sz w:val="28"/>
          <w:szCs w:val="28"/>
        </w:rPr>
      </w:pPr>
    </w:p>
    <w:p w14:paraId="053708EA" w14:textId="77777777" w:rsidR="00FA52BB" w:rsidRPr="00576A15" w:rsidRDefault="00FA52BB">
      <w:pPr>
        <w:sectPr w:rsidR="00FA52BB" w:rsidRPr="00576A15">
          <w:headerReference w:type="default" r:id="rId11"/>
          <w:footerReference w:type="default" r:id="rId12"/>
          <w:pgSz w:w="11906" w:h="16838"/>
          <w:pgMar w:top="1417" w:right="1417" w:bottom="1417" w:left="1417" w:header="708" w:footer="708" w:gutter="0"/>
          <w:cols w:space="708"/>
          <w:docGrid w:linePitch="360"/>
        </w:sectPr>
      </w:pPr>
    </w:p>
    <w:p w14:paraId="2B5DB3FA" w14:textId="1B0C1265" w:rsidR="004E48E4" w:rsidRPr="00576A15" w:rsidRDefault="004E48E4" w:rsidP="00AC47BB">
      <w:pPr>
        <w:rPr>
          <w:b/>
          <w:bCs/>
          <w:sz w:val="28"/>
          <w:szCs w:val="28"/>
        </w:rPr>
      </w:pPr>
      <w:r w:rsidRPr="00576A15">
        <w:rPr>
          <w:b/>
          <w:bCs/>
          <w:sz w:val="28"/>
          <w:szCs w:val="28"/>
        </w:rPr>
        <w:t>OBSAH</w:t>
      </w:r>
    </w:p>
    <w:p w14:paraId="392A5CA5" w14:textId="77777777" w:rsidR="00BF1D32" w:rsidRPr="00576A15" w:rsidRDefault="00BF1D32" w:rsidP="00B5016B">
      <w:pPr>
        <w:jc w:val="both"/>
        <w:rPr>
          <w:b/>
          <w:bCs/>
          <w:sz w:val="28"/>
          <w:szCs w:val="28"/>
        </w:rPr>
      </w:pPr>
    </w:p>
    <w:p w14:paraId="44CE55C9" w14:textId="77777777" w:rsidR="004E48E4" w:rsidRPr="00576A15" w:rsidRDefault="004E48E4" w:rsidP="00B5016B">
      <w:pPr>
        <w:jc w:val="both"/>
      </w:pPr>
    </w:p>
    <w:p w14:paraId="2FC5DDE0" w14:textId="33AE1FA0" w:rsidR="00061986" w:rsidRPr="00576A15" w:rsidRDefault="004E48E4">
      <w:pPr>
        <w:pStyle w:val="Obsah1"/>
        <w:rPr>
          <w:rFonts w:asciiTheme="minorHAnsi" w:eastAsiaTheme="minorEastAsia" w:hAnsiTheme="minorHAnsi" w:cstheme="minorBidi"/>
          <w:b w:val="0"/>
          <w:caps w:val="0"/>
          <w:sz w:val="22"/>
          <w:szCs w:val="22"/>
          <w14:shadow w14:blurRad="0" w14:dist="0" w14:dir="0" w14:sx="0" w14:sy="0" w14:kx="0" w14:ky="0" w14:algn="none">
            <w14:srgbClr w14:val="000000"/>
          </w14:shadow>
        </w:rPr>
      </w:pPr>
      <w:r w:rsidRPr="00576A15">
        <w:fldChar w:fldCharType="begin"/>
      </w:r>
      <w:r w:rsidRPr="00576A15">
        <w:instrText xml:space="preserve"> TOC \o "1-3" \h \z </w:instrText>
      </w:r>
      <w:r w:rsidRPr="00576A15">
        <w:fldChar w:fldCharType="separate"/>
      </w:r>
      <w:hyperlink w:anchor="_Toc203125262" w:history="1">
        <w:r w:rsidR="00061986" w:rsidRPr="00576A15">
          <w:rPr>
            <w:rStyle w:val="Hypertextovprepojenie"/>
          </w:rPr>
          <w:t>1.</w:t>
        </w:r>
        <w:r w:rsidR="00061986" w:rsidRPr="00576A15">
          <w:rPr>
            <w:rFonts w:asciiTheme="minorHAnsi" w:eastAsiaTheme="minorEastAsia" w:hAnsiTheme="minorHAnsi" w:cstheme="minorBidi"/>
            <w:b w:val="0"/>
            <w:caps w:val="0"/>
            <w:sz w:val="22"/>
            <w:szCs w:val="22"/>
            <w14:shadow w14:blurRad="0" w14:dist="0" w14:dir="0" w14:sx="0" w14:sy="0" w14:kx="0" w14:ky="0" w14:algn="none">
              <w14:srgbClr w14:val="000000"/>
            </w14:shadow>
          </w:rPr>
          <w:tab/>
        </w:r>
        <w:r w:rsidR="00061986" w:rsidRPr="00576A15">
          <w:rPr>
            <w:rStyle w:val="Hypertextovprepojenie"/>
          </w:rPr>
          <w:t>ÚVOD</w:t>
        </w:r>
        <w:r w:rsidR="00061986" w:rsidRPr="00576A15">
          <w:rPr>
            <w:webHidden/>
          </w:rPr>
          <w:tab/>
        </w:r>
        <w:r w:rsidR="00061986" w:rsidRPr="00576A15">
          <w:rPr>
            <w:webHidden/>
          </w:rPr>
          <w:fldChar w:fldCharType="begin"/>
        </w:r>
        <w:r w:rsidR="00061986" w:rsidRPr="00576A15">
          <w:rPr>
            <w:webHidden/>
          </w:rPr>
          <w:instrText xml:space="preserve"> PAGEREF _Toc203125262 \h </w:instrText>
        </w:r>
        <w:r w:rsidR="00061986" w:rsidRPr="00576A15">
          <w:rPr>
            <w:webHidden/>
          </w:rPr>
        </w:r>
        <w:r w:rsidR="00061986" w:rsidRPr="00576A15">
          <w:rPr>
            <w:webHidden/>
          </w:rPr>
          <w:fldChar w:fldCharType="separate"/>
        </w:r>
        <w:r w:rsidR="00576A15">
          <w:rPr>
            <w:webHidden/>
          </w:rPr>
          <w:t>4</w:t>
        </w:r>
        <w:r w:rsidR="00061986" w:rsidRPr="00576A15">
          <w:rPr>
            <w:webHidden/>
          </w:rPr>
          <w:fldChar w:fldCharType="end"/>
        </w:r>
      </w:hyperlink>
    </w:p>
    <w:p w14:paraId="54DD956B" w14:textId="709F4CFB" w:rsidR="00061986" w:rsidRPr="00576A15" w:rsidRDefault="0036185F">
      <w:pPr>
        <w:pStyle w:val="Obsah1"/>
        <w:rPr>
          <w:rFonts w:asciiTheme="minorHAnsi" w:eastAsiaTheme="minorEastAsia" w:hAnsiTheme="minorHAnsi" w:cstheme="minorBidi"/>
          <w:b w:val="0"/>
          <w:caps w:val="0"/>
          <w:sz w:val="22"/>
          <w:szCs w:val="22"/>
          <w14:shadow w14:blurRad="0" w14:dist="0" w14:dir="0" w14:sx="0" w14:sy="0" w14:kx="0" w14:ky="0" w14:algn="none">
            <w14:srgbClr w14:val="000000"/>
          </w14:shadow>
        </w:rPr>
      </w:pPr>
      <w:hyperlink w:anchor="_Toc203125263" w:history="1">
        <w:r w:rsidR="00061986" w:rsidRPr="00576A15">
          <w:rPr>
            <w:rStyle w:val="Hypertextovprepojenie"/>
          </w:rPr>
          <w:t>2.</w:t>
        </w:r>
        <w:r w:rsidR="00061986" w:rsidRPr="00576A15">
          <w:rPr>
            <w:rFonts w:asciiTheme="minorHAnsi" w:eastAsiaTheme="minorEastAsia" w:hAnsiTheme="minorHAnsi" w:cstheme="minorBidi"/>
            <w:b w:val="0"/>
            <w:caps w:val="0"/>
            <w:sz w:val="22"/>
            <w:szCs w:val="22"/>
            <w14:shadow w14:blurRad="0" w14:dist="0" w14:dir="0" w14:sx="0" w14:sy="0" w14:kx="0" w14:ky="0" w14:algn="none">
              <w14:srgbClr w14:val="000000"/>
            </w14:shadow>
          </w:rPr>
          <w:tab/>
        </w:r>
        <w:r w:rsidR="00061986" w:rsidRPr="00576A15">
          <w:rPr>
            <w:rStyle w:val="Hypertextovprepojenie"/>
          </w:rPr>
          <w:t>Definície a použité pojmy</w:t>
        </w:r>
        <w:r w:rsidR="00061986" w:rsidRPr="00576A15">
          <w:rPr>
            <w:webHidden/>
          </w:rPr>
          <w:tab/>
        </w:r>
        <w:r w:rsidR="00061986" w:rsidRPr="00576A15">
          <w:rPr>
            <w:webHidden/>
          </w:rPr>
          <w:fldChar w:fldCharType="begin"/>
        </w:r>
        <w:r w:rsidR="00061986" w:rsidRPr="00576A15">
          <w:rPr>
            <w:webHidden/>
          </w:rPr>
          <w:instrText xml:space="preserve"> PAGEREF _Toc203125263 \h </w:instrText>
        </w:r>
        <w:r w:rsidR="00061986" w:rsidRPr="00576A15">
          <w:rPr>
            <w:webHidden/>
          </w:rPr>
        </w:r>
        <w:r w:rsidR="00061986" w:rsidRPr="00576A15">
          <w:rPr>
            <w:webHidden/>
          </w:rPr>
          <w:fldChar w:fldCharType="separate"/>
        </w:r>
        <w:r w:rsidR="00576A15">
          <w:rPr>
            <w:webHidden/>
          </w:rPr>
          <w:t>6</w:t>
        </w:r>
        <w:r w:rsidR="00061986" w:rsidRPr="00576A15">
          <w:rPr>
            <w:webHidden/>
          </w:rPr>
          <w:fldChar w:fldCharType="end"/>
        </w:r>
      </w:hyperlink>
    </w:p>
    <w:p w14:paraId="53BA08CE" w14:textId="4B5FBF7B" w:rsidR="00061986" w:rsidRPr="00576A15" w:rsidRDefault="0036185F">
      <w:pPr>
        <w:pStyle w:val="Obsah1"/>
        <w:rPr>
          <w:rFonts w:asciiTheme="minorHAnsi" w:eastAsiaTheme="minorEastAsia" w:hAnsiTheme="minorHAnsi" w:cstheme="minorBidi"/>
          <w:b w:val="0"/>
          <w:caps w:val="0"/>
          <w:sz w:val="22"/>
          <w:szCs w:val="22"/>
          <w14:shadow w14:blurRad="0" w14:dist="0" w14:dir="0" w14:sx="0" w14:sy="0" w14:kx="0" w14:ky="0" w14:algn="none">
            <w14:srgbClr w14:val="000000"/>
          </w14:shadow>
        </w:rPr>
      </w:pPr>
      <w:hyperlink w:anchor="_Toc203125264" w:history="1">
        <w:r w:rsidR="00061986" w:rsidRPr="00576A15">
          <w:rPr>
            <w:rStyle w:val="Hypertextovprepojenie"/>
          </w:rPr>
          <w:t>3.</w:t>
        </w:r>
        <w:r w:rsidR="00061986" w:rsidRPr="00576A15">
          <w:rPr>
            <w:rFonts w:asciiTheme="minorHAnsi" w:eastAsiaTheme="minorEastAsia" w:hAnsiTheme="minorHAnsi" w:cstheme="minorBidi"/>
            <w:b w:val="0"/>
            <w:caps w:val="0"/>
            <w:sz w:val="22"/>
            <w:szCs w:val="22"/>
            <w14:shadow w14:blurRad="0" w14:dist="0" w14:dir="0" w14:sx="0" w14:sy="0" w14:kx="0" w14:ky="0" w14:algn="none">
              <w14:srgbClr w14:val="000000"/>
            </w14:shadow>
          </w:rPr>
          <w:tab/>
        </w:r>
        <w:r w:rsidR="00061986" w:rsidRPr="00576A15">
          <w:rPr>
            <w:rStyle w:val="Hypertextovprepojenie"/>
          </w:rPr>
          <w:t>operačný program</w:t>
        </w:r>
        <w:r w:rsidR="00061986" w:rsidRPr="00576A15">
          <w:rPr>
            <w:webHidden/>
          </w:rPr>
          <w:tab/>
        </w:r>
        <w:r w:rsidR="00061986" w:rsidRPr="00576A15">
          <w:rPr>
            <w:webHidden/>
          </w:rPr>
          <w:fldChar w:fldCharType="begin"/>
        </w:r>
        <w:r w:rsidR="00061986" w:rsidRPr="00576A15">
          <w:rPr>
            <w:webHidden/>
          </w:rPr>
          <w:instrText xml:space="preserve"> PAGEREF _Toc203125264 \h </w:instrText>
        </w:r>
        <w:r w:rsidR="00061986" w:rsidRPr="00576A15">
          <w:rPr>
            <w:webHidden/>
          </w:rPr>
        </w:r>
        <w:r w:rsidR="00061986" w:rsidRPr="00576A15">
          <w:rPr>
            <w:webHidden/>
          </w:rPr>
          <w:fldChar w:fldCharType="separate"/>
        </w:r>
        <w:r w:rsidR="00576A15">
          <w:rPr>
            <w:webHidden/>
          </w:rPr>
          <w:t>15</w:t>
        </w:r>
        <w:r w:rsidR="00061986" w:rsidRPr="00576A15">
          <w:rPr>
            <w:webHidden/>
          </w:rPr>
          <w:fldChar w:fldCharType="end"/>
        </w:r>
      </w:hyperlink>
    </w:p>
    <w:p w14:paraId="22F0A5FF" w14:textId="04F76A82" w:rsidR="00061986" w:rsidRPr="00576A15" w:rsidRDefault="0036185F" w:rsidP="00605C55">
      <w:pPr>
        <w:pStyle w:val="Obsah2"/>
        <w:rPr>
          <w:rFonts w:asciiTheme="minorHAnsi" w:eastAsiaTheme="minorEastAsia" w:hAnsiTheme="minorHAnsi" w:cstheme="minorBidi"/>
          <w:i/>
          <w:iCs/>
          <w:sz w:val="22"/>
          <w:szCs w:val="22"/>
        </w:rPr>
      </w:pPr>
      <w:hyperlink w:anchor="_Toc203125265" w:history="1">
        <w:r w:rsidR="00061986" w:rsidRPr="00576A15">
          <w:rPr>
            <w:rStyle w:val="Hypertextovprepojenie"/>
          </w:rPr>
          <w:t>3.1.</w:t>
        </w:r>
        <w:r w:rsidR="00061986" w:rsidRPr="00576A15">
          <w:rPr>
            <w:rFonts w:asciiTheme="minorHAnsi" w:eastAsiaTheme="minorEastAsia" w:hAnsiTheme="minorHAnsi" w:cstheme="minorBidi"/>
            <w:i/>
            <w:iCs/>
            <w:sz w:val="22"/>
            <w:szCs w:val="22"/>
          </w:rPr>
          <w:tab/>
        </w:r>
        <w:r w:rsidR="00061986" w:rsidRPr="00576A15">
          <w:rPr>
            <w:rStyle w:val="Hypertextovprepojenie"/>
          </w:rPr>
          <w:t>Žiadosť o schválenie operačného programu .</w:t>
        </w:r>
        <w:r w:rsidR="00061986" w:rsidRPr="00576A15">
          <w:rPr>
            <w:webHidden/>
          </w:rPr>
          <w:tab/>
        </w:r>
        <w:r w:rsidR="00061986" w:rsidRPr="00576A15">
          <w:rPr>
            <w:webHidden/>
          </w:rPr>
          <w:fldChar w:fldCharType="begin"/>
        </w:r>
        <w:r w:rsidR="00061986" w:rsidRPr="00576A15">
          <w:rPr>
            <w:webHidden/>
          </w:rPr>
          <w:instrText xml:space="preserve"> PAGEREF _Toc203125265 \h </w:instrText>
        </w:r>
        <w:r w:rsidR="00061986" w:rsidRPr="00576A15">
          <w:rPr>
            <w:webHidden/>
          </w:rPr>
        </w:r>
        <w:r w:rsidR="00061986" w:rsidRPr="00576A15">
          <w:rPr>
            <w:webHidden/>
          </w:rPr>
          <w:fldChar w:fldCharType="separate"/>
        </w:r>
        <w:r w:rsidR="00576A15">
          <w:rPr>
            <w:webHidden/>
          </w:rPr>
          <w:t>15</w:t>
        </w:r>
        <w:r w:rsidR="00061986" w:rsidRPr="00576A15">
          <w:rPr>
            <w:webHidden/>
          </w:rPr>
          <w:fldChar w:fldCharType="end"/>
        </w:r>
      </w:hyperlink>
    </w:p>
    <w:p w14:paraId="051CF557" w14:textId="5B827411" w:rsidR="00061986" w:rsidRPr="00576A15" w:rsidRDefault="0036185F" w:rsidP="00605C55">
      <w:pPr>
        <w:pStyle w:val="Obsah2"/>
        <w:rPr>
          <w:rFonts w:asciiTheme="minorHAnsi" w:eastAsiaTheme="minorEastAsia" w:hAnsiTheme="minorHAnsi" w:cstheme="minorBidi"/>
          <w:i/>
          <w:iCs/>
          <w:sz w:val="22"/>
          <w:szCs w:val="22"/>
        </w:rPr>
      </w:pPr>
      <w:hyperlink w:anchor="_Toc203125266" w:history="1">
        <w:r w:rsidR="00061986" w:rsidRPr="00576A15">
          <w:rPr>
            <w:rStyle w:val="Hypertextovprepojenie"/>
          </w:rPr>
          <w:t>3.2.</w:t>
        </w:r>
        <w:r w:rsidR="00061986" w:rsidRPr="00576A15">
          <w:rPr>
            <w:rFonts w:asciiTheme="minorHAnsi" w:eastAsiaTheme="minorEastAsia" w:hAnsiTheme="minorHAnsi" w:cstheme="minorBidi"/>
            <w:i/>
            <w:iCs/>
            <w:sz w:val="22"/>
            <w:szCs w:val="22"/>
          </w:rPr>
          <w:tab/>
        </w:r>
        <w:r w:rsidR="00061986" w:rsidRPr="00576A15">
          <w:rPr>
            <w:rStyle w:val="Hypertextovprepojenie"/>
          </w:rPr>
          <w:t>Štruktúra operačného programu</w:t>
        </w:r>
        <w:r w:rsidR="00061986" w:rsidRPr="00576A15">
          <w:rPr>
            <w:webHidden/>
          </w:rPr>
          <w:tab/>
        </w:r>
        <w:r w:rsidR="00061986" w:rsidRPr="00576A15">
          <w:rPr>
            <w:webHidden/>
          </w:rPr>
          <w:fldChar w:fldCharType="begin"/>
        </w:r>
        <w:r w:rsidR="00061986" w:rsidRPr="00576A15">
          <w:rPr>
            <w:webHidden/>
          </w:rPr>
          <w:instrText xml:space="preserve"> PAGEREF _Toc203125266 \h </w:instrText>
        </w:r>
        <w:r w:rsidR="00061986" w:rsidRPr="00576A15">
          <w:rPr>
            <w:webHidden/>
          </w:rPr>
        </w:r>
        <w:r w:rsidR="00061986" w:rsidRPr="00576A15">
          <w:rPr>
            <w:webHidden/>
          </w:rPr>
          <w:fldChar w:fldCharType="separate"/>
        </w:r>
        <w:r w:rsidR="00576A15">
          <w:rPr>
            <w:webHidden/>
          </w:rPr>
          <w:t>17</w:t>
        </w:r>
        <w:r w:rsidR="00061986" w:rsidRPr="00576A15">
          <w:rPr>
            <w:webHidden/>
          </w:rPr>
          <w:fldChar w:fldCharType="end"/>
        </w:r>
      </w:hyperlink>
    </w:p>
    <w:p w14:paraId="42FCCBF1" w14:textId="1330765C" w:rsidR="00061986" w:rsidRPr="00576A15" w:rsidRDefault="0036185F" w:rsidP="00605C55">
      <w:pPr>
        <w:pStyle w:val="Obsah2"/>
        <w:rPr>
          <w:rFonts w:asciiTheme="minorHAnsi" w:eastAsiaTheme="minorEastAsia" w:hAnsiTheme="minorHAnsi" w:cstheme="minorBidi"/>
          <w:i/>
          <w:iCs/>
          <w:sz w:val="22"/>
          <w:szCs w:val="22"/>
        </w:rPr>
      </w:pPr>
      <w:hyperlink w:anchor="_Toc203125267" w:history="1">
        <w:r w:rsidR="00061986" w:rsidRPr="00576A15">
          <w:rPr>
            <w:rStyle w:val="Hypertextovprepojenie"/>
          </w:rPr>
          <w:t>3.3.</w:t>
        </w:r>
        <w:r w:rsidR="00061986" w:rsidRPr="00576A15">
          <w:rPr>
            <w:rFonts w:asciiTheme="minorHAnsi" w:eastAsiaTheme="minorEastAsia" w:hAnsiTheme="minorHAnsi" w:cstheme="minorBidi"/>
            <w:i/>
            <w:iCs/>
            <w:sz w:val="22"/>
            <w:szCs w:val="22"/>
          </w:rPr>
          <w:tab/>
        </w:r>
        <w:r w:rsidR="00061986" w:rsidRPr="00576A15">
          <w:rPr>
            <w:rStyle w:val="Hypertextovprepojenie"/>
          </w:rPr>
          <w:t>Maximálne percentuálne podiely z operačného fondu podľa zvolených   typov intervencií / druhov výdavkov</w:t>
        </w:r>
        <w:r w:rsidR="00061986" w:rsidRPr="00576A15">
          <w:rPr>
            <w:webHidden/>
          </w:rPr>
          <w:tab/>
        </w:r>
        <w:r w:rsidR="00061986" w:rsidRPr="00576A15">
          <w:rPr>
            <w:webHidden/>
          </w:rPr>
          <w:fldChar w:fldCharType="begin"/>
        </w:r>
        <w:r w:rsidR="00061986" w:rsidRPr="00576A15">
          <w:rPr>
            <w:webHidden/>
          </w:rPr>
          <w:instrText xml:space="preserve"> PAGEREF _Toc203125267 \h </w:instrText>
        </w:r>
        <w:r w:rsidR="00061986" w:rsidRPr="00576A15">
          <w:rPr>
            <w:webHidden/>
          </w:rPr>
        </w:r>
        <w:r w:rsidR="00061986" w:rsidRPr="00576A15">
          <w:rPr>
            <w:webHidden/>
          </w:rPr>
          <w:fldChar w:fldCharType="separate"/>
        </w:r>
        <w:r w:rsidR="00576A15">
          <w:rPr>
            <w:webHidden/>
          </w:rPr>
          <w:t>19</w:t>
        </w:r>
        <w:r w:rsidR="00061986" w:rsidRPr="00576A15">
          <w:rPr>
            <w:webHidden/>
          </w:rPr>
          <w:fldChar w:fldCharType="end"/>
        </w:r>
      </w:hyperlink>
    </w:p>
    <w:p w14:paraId="7728C55F" w14:textId="62FC11D7" w:rsidR="00061986" w:rsidRPr="00576A15" w:rsidRDefault="0036185F" w:rsidP="00605C55">
      <w:pPr>
        <w:pStyle w:val="Obsah2"/>
        <w:rPr>
          <w:rFonts w:asciiTheme="minorHAnsi" w:eastAsiaTheme="minorEastAsia" w:hAnsiTheme="minorHAnsi" w:cstheme="minorBidi"/>
          <w:i/>
          <w:iCs/>
          <w:sz w:val="22"/>
          <w:szCs w:val="22"/>
        </w:rPr>
      </w:pPr>
      <w:hyperlink w:anchor="_Toc203125268" w:history="1">
        <w:r w:rsidR="00061986" w:rsidRPr="00576A15">
          <w:rPr>
            <w:rStyle w:val="Hypertextovprepojenie"/>
          </w:rPr>
          <w:t>3.4.</w:t>
        </w:r>
        <w:r w:rsidR="00061986" w:rsidRPr="00576A15">
          <w:rPr>
            <w:rFonts w:asciiTheme="minorHAnsi" w:eastAsiaTheme="minorEastAsia" w:hAnsiTheme="minorHAnsi" w:cstheme="minorBidi"/>
            <w:i/>
            <w:iCs/>
            <w:sz w:val="22"/>
            <w:szCs w:val="22"/>
          </w:rPr>
          <w:tab/>
        </w:r>
        <w:r w:rsidR="00061986" w:rsidRPr="00576A15">
          <w:rPr>
            <w:rStyle w:val="Hypertextovprepojenie"/>
          </w:rPr>
          <w:t>Oprávnenosť akcií a výdavkov a obsah operačného programu</w:t>
        </w:r>
        <w:r w:rsidR="00061986" w:rsidRPr="00576A15">
          <w:rPr>
            <w:webHidden/>
          </w:rPr>
          <w:tab/>
        </w:r>
        <w:r w:rsidR="00061986" w:rsidRPr="00576A15">
          <w:rPr>
            <w:webHidden/>
          </w:rPr>
          <w:fldChar w:fldCharType="begin"/>
        </w:r>
        <w:r w:rsidR="00061986" w:rsidRPr="00576A15">
          <w:rPr>
            <w:webHidden/>
          </w:rPr>
          <w:instrText xml:space="preserve"> PAGEREF _Toc203125268 \h </w:instrText>
        </w:r>
        <w:r w:rsidR="00061986" w:rsidRPr="00576A15">
          <w:rPr>
            <w:webHidden/>
          </w:rPr>
        </w:r>
        <w:r w:rsidR="00061986" w:rsidRPr="00576A15">
          <w:rPr>
            <w:webHidden/>
          </w:rPr>
          <w:fldChar w:fldCharType="separate"/>
        </w:r>
        <w:r w:rsidR="00576A15">
          <w:rPr>
            <w:webHidden/>
          </w:rPr>
          <w:t>20</w:t>
        </w:r>
        <w:r w:rsidR="00061986" w:rsidRPr="00576A15">
          <w:rPr>
            <w:webHidden/>
          </w:rPr>
          <w:fldChar w:fldCharType="end"/>
        </w:r>
      </w:hyperlink>
    </w:p>
    <w:p w14:paraId="7228D222" w14:textId="56D277CD" w:rsidR="00061986" w:rsidRPr="00576A15" w:rsidRDefault="0036185F" w:rsidP="00605C55">
      <w:pPr>
        <w:pStyle w:val="Obsah3"/>
        <w:ind w:left="1134" w:hanging="708"/>
        <w:rPr>
          <w:rFonts w:asciiTheme="minorHAnsi" w:eastAsiaTheme="minorEastAsia" w:hAnsiTheme="minorHAnsi" w:cstheme="minorBidi"/>
          <w:i w:val="0"/>
          <w:iCs w:val="0"/>
          <w:sz w:val="22"/>
          <w:szCs w:val="22"/>
        </w:rPr>
      </w:pPr>
      <w:hyperlink w:anchor="_Toc203125269" w:history="1">
        <w:r w:rsidR="00061986" w:rsidRPr="00576A15">
          <w:rPr>
            <w:rStyle w:val="Hypertextovprepojenie"/>
            <w:i w:val="0"/>
            <w:iCs w:val="0"/>
          </w:rPr>
          <w:t>3.4.1.</w:t>
        </w:r>
        <w:r w:rsidR="00061986" w:rsidRPr="00576A15">
          <w:rPr>
            <w:rFonts w:asciiTheme="minorHAnsi" w:eastAsiaTheme="minorEastAsia" w:hAnsiTheme="minorHAnsi" w:cstheme="minorBidi"/>
            <w:i w:val="0"/>
            <w:iCs w:val="0"/>
            <w:sz w:val="22"/>
            <w:szCs w:val="22"/>
          </w:rPr>
          <w:tab/>
        </w:r>
        <w:r w:rsidR="00061986" w:rsidRPr="00576A15">
          <w:rPr>
            <w:rStyle w:val="Hypertextovprepojenie"/>
            <w:i w:val="0"/>
            <w:iCs w:val="0"/>
          </w:rPr>
          <w:t>Všeobecné a špecifické požiadavky pre investície</w:t>
        </w:r>
        <w:r w:rsidR="00061986" w:rsidRPr="00576A15">
          <w:rPr>
            <w:i w:val="0"/>
            <w:iCs w:val="0"/>
            <w:webHidden/>
          </w:rPr>
          <w:tab/>
        </w:r>
        <w:r w:rsidR="00061986" w:rsidRPr="00576A15">
          <w:rPr>
            <w:i w:val="0"/>
            <w:iCs w:val="0"/>
            <w:webHidden/>
          </w:rPr>
          <w:fldChar w:fldCharType="begin"/>
        </w:r>
        <w:r w:rsidR="00061986" w:rsidRPr="00576A15">
          <w:rPr>
            <w:i w:val="0"/>
            <w:iCs w:val="0"/>
            <w:webHidden/>
          </w:rPr>
          <w:instrText xml:space="preserve"> PAGEREF _Toc203125269 \h </w:instrText>
        </w:r>
        <w:r w:rsidR="00061986" w:rsidRPr="00576A15">
          <w:rPr>
            <w:i w:val="0"/>
            <w:iCs w:val="0"/>
            <w:webHidden/>
          </w:rPr>
        </w:r>
        <w:r w:rsidR="00061986" w:rsidRPr="00576A15">
          <w:rPr>
            <w:i w:val="0"/>
            <w:iCs w:val="0"/>
            <w:webHidden/>
          </w:rPr>
          <w:fldChar w:fldCharType="separate"/>
        </w:r>
        <w:r w:rsidR="00576A15">
          <w:rPr>
            <w:i w:val="0"/>
            <w:iCs w:val="0"/>
            <w:webHidden/>
          </w:rPr>
          <w:t>21</w:t>
        </w:r>
        <w:r w:rsidR="00061986" w:rsidRPr="00576A15">
          <w:rPr>
            <w:i w:val="0"/>
            <w:iCs w:val="0"/>
            <w:webHidden/>
          </w:rPr>
          <w:fldChar w:fldCharType="end"/>
        </w:r>
      </w:hyperlink>
    </w:p>
    <w:p w14:paraId="23124FAD" w14:textId="6173339B" w:rsidR="00061986" w:rsidRPr="00576A15" w:rsidRDefault="0036185F" w:rsidP="00605C55">
      <w:pPr>
        <w:pStyle w:val="Obsah3"/>
        <w:ind w:left="1134" w:hanging="708"/>
        <w:rPr>
          <w:rFonts w:asciiTheme="minorHAnsi" w:eastAsiaTheme="minorEastAsia" w:hAnsiTheme="minorHAnsi" w:cstheme="minorBidi"/>
          <w:i w:val="0"/>
          <w:iCs w:val="0"/>
          <w:sz w:val="22"/>
          <w:szCs w:val="22"/>
        </w:rPr>
      </w:pPr>
      <w:hyperlink w:anchor="_Toc203125270" w:history="1">
        <w:r w:rsidR="00061986" w:rsidRPr="00576A15">
          <w:rPr>
            <w:rStyle w:val="Hypertextovprepojenie"/>
            <w:i w:val="0"/>
            <w:iCs w:val="0"/>
          </w:rPr>
          <w:t>3.4.2.</w:t>
        </w:r>
        <w:r w:rsidR="00061986" w:rsidRPr="00576A15">
          <w:rPr>
            <w:rFonts w:asciiTheme="minorHAnsi" w:eastAsiaTheme="minorEastAsia" w:hAnsiTheme="minorHAnsi" w:cstheme="minorBidi"/>
            <w:i w:val="0"/>
            <w:iCs w:val="0"/>
            <w:sz w:val="22"/>
            <w:szCs w:val="22"/>
          </w:rPr>
          <w:tab/>
        </w:r>
        <w:r w:rsidR="00061986" w:rsidRPr="00576A15">
          <w:rPr>
            <w:rStyle w:val="Hypertextovprepojenie"/>
            <w:i w:val="0"/>
            <w:iCs w:val="0"/>
          </w:rPr>
          <w:t xml:space="preserve">Všeobecné požiadavky pre intervencie súvisiace s agroenvironmentálno – klimatickými cieľmi </w:t>
        </w:r>
        <w:r w:rsidR="00061986" w:rsidRPr="00576A15">
          <w:rPr>
            <w:i w:val="0"/>
            <w:iCs w:val="0"/>
            <w:webHidden/>
          </w:rPr>
          <w:tab/>
        </w:r>
        <w:r w:rsidR="00061986" w:rsidRPr="00576A15">
          <w:rPr>
            <w:i w:val="0"/>
            <w:iCs w:val="0"/>
            <w:webHidden/>
          </w:rPr>
          <w:fldChar w:fldCharType="begin"/>
        </w:r>
        <w:r w:rsidR="00061986" w:rsidRPr="00576A15">
          <w:rPr>
            <w:i w:val="0"/>
            <w:iCs w:val="0"/>
            <w:webHidden/>
          </w:rPr>
          <w:instrText xml:space="preserve"> PAGEREF _Toc203125270 \h </w:instrText>
        </w:r>
        <w:r w:rsidR="00061986" w:rsidRPr="00576A15">
          <w:rPr>
            <w:i w:val="0"/>
            <w:iCs w:val="0"/>
            <w:webHidden/>
          </w:rPr>
        </w:r>
        <w:r w:rsidR="00061986" w:rsidRPr="00576A15">
          <w:rPr>
            <w:i w:val="0"/>
            <w:iCs w:val="0"/>
            <w:webHidden/>
          </w:rPr>
          <w:fldChar w:fldCharType="separate"/>
        </w:r>
        <w:r w:rsidR="00576A15">
          <w:rPr>
            <w:i w:val="0"/>
            <w:iCs w:val="0"/>
            <w:webHidden/>
          </w:rPr>
          <w:t>24</w:t>
        </w:r>
        <w:r w:rsidR="00061986" w:rsidRPr="00576A15">
          <w:rPr>
            <w:i w:val="0"/>
            <w:iCs w:val="0"/>
            <w:webHidden/>
          </w:rPr>
          <w:fldChar w:fldCharType="end"/>
        </w:r>
      </w:hyperlink>
    </w:p>
    <w:p w14:paraId="108753ED" w14:textId="5AC90547" w:rsidR="00061986" w:rsidRPr="00576A15" w:rsidRDefault="0036185F" w:rsidP="00605C55">
      <w:pPr>
        <w:pStyle w:val="Obsah3"/>
        <w:ind w:left="1134" w:hanging="708"/>
        <w:rPr>
          <w:rFonts w:asciiTheme="minorHAnsi" w:eastAsiaTheme="minorEastAsia" w:hAnsiTheme="minorHAnsi" w:cstheme="minorBidi"/>
          <w:i w:val="0"/>
          <w:iCs w:val="0"/>
          <w:sz w:val="22"/>
          <w:szCs w:val="22"/>
        </w:rPr>
      </w:pPr>
      <w:hyperlink w:anchor="_Toc203125271" w:history="1">
        <w:r w:rsidR="00061986" w:rsidRPr="00576A15">
          <w:rPr>
            <w:rStyle w:val="Hypertextovprepojenie"/>
            <w:i w:val="0"/>
            <w:iCs w:val="0"/>
          </w:rPr>
          <w:t>3.4.3.</w:t>
        </w:r>
        <w:r w:rsidR="00061986" w:rsidRPr="00576A15">
          <w:rPr>
            <w:rFonts w:asciiTheme="minorHAnsi" w:eastAsiaTheme="minorEastAsia" w:hAnsiTheme="minorHAnsi" w:cstheme="minorBidi"/>
            <w:i w:val="0"/>
            <w:iCs w:val="0"/>
            <w:sz w:val="22"/>
            <w:szCs w:val="22"/>
          </w:rPr>
          <w:tab/>
        </w:r>
        <w:r w:rsidR="00061986" w:rsidRPr="00576A15">
          <w:rPr>
            <w:rStyle w:val="Hypertextovprepojenie"/>
            <w:i w:val="0"/>
            <w:iCs w:val="0"/>
          </w:rPr>
          <w:t>Všeobecné požiadavky pre admini</w:t>
        </w:r>
        <w:r w:rsidR="00605C55" w:rsidRPr="00576A15">
          <w:rPr>
            <w:rStyle w:val="Hypertextovprepojenie"/>
            <w:i w:val="0"/>
            <w:iCs w:val="0"/>
          </w:rPr>
          <w:t>.</w:t>
        </w:r>
        <w:r w:rsidR="00061986" w:rsidRPr="00576A15">
          <w:rPr>
            <w:rStyle w:val="Hypertextovprepojenie"/>
            <w:i w:val="0"/>
            <w:iCs w:val="0"/>
          </w:rPr>
          <w:t xml:space="preserve"> náklady a náklady na zamestnancov</w:t>
        </w:r>
        <w:r w:rsidR="00061986" w:rsidRPr="00576A15">
          <w:rPr>
            <w:i w:val="0"/>
            <w:iCs w:val="0"/>
            <w:webHidden/>
          </w:rPr>
          <w:tab/>
        </w:r>
        <w:r w:rsidR="00061986" w:rsidRPr="00576A15">
          <w:rPr>
            <w:i w:val="0"/>
            <w:iCs w:val="0"/>
            <w:webHidden/>
          </w:rPr>
          <w:fldChar w:fldCharType="begin"/>
        </w:r>
        <w:r w:rsidR="00061986" w:rsidRPr="00576A15">
          <w:rPr>
            <w:i w:val="0"/>
            <w:iCs w:val="0"/>
            <w:webHidden/>
          </w:rPr>
          <w:instrText xml:space="preserve"> PAGEREF _Toc203125271 \h </w:instrText>
        </w:r>
        <w:r w:rsidR="00061986" w:rsidRPr="00576A15">
          <w:rPr>
            <w:i w:val="0"/>
            <w:iCs w:val="0"/>
            <w:webHidden/>
          </w:rPr>
        </w:r>
        <w:r w:rsidR="00061986" w:rsidRPr="00576A15">
          <w:rPr>
            <w:i w:val="0"/>
            <w:iCs w:val="0"/>
            <w:webHidden/>
          </w:rPr>
          <w:fldChar w:fldCharType="separate"/>
        </w:r>
        <w:r w:rsidR="00576A15">
          <w:rPr>
            <w:i w:val="0"/>
            <w:iCs w:val="0"/>
            <w:webHidden/>
          </w:rPr>
          <w:t>25</w:t>
        </w:r>
        <w:r w:rsidR="00061986" w:rsidRPr="00576A15">
          <w:rPr>
            <w:i w:val="0"/>
            <w:iCs w:val="0"/>
            <w:webHidden/>
          </w:rPr>
          <w:fldChar w:fldCharType="end"/>
        </w:r>
      </w:hyperlink>
    </w:p>
    <w:p w14:paraId="32AB67CA" w14:textId="341368BA" w:rsidR="00061986" w:rsidRPr="00576A15" w:rsidRDefault="0036185F" w:rsidP="00605C55">
      <w:pPr>
        <w:pStyle w:val="Obsah3"/>
        <w:ind w:left="1134" w:hanging="708"/>
        <w:rPr>
          <w:rFonts w:asciiTheme="minorHAnsi" w:eastAsiaTheme="minorEastAsia" w:hAnsiTheme="minorHAnsi" w:cstheme="minorBidi"/>
          <w:i w:val="0"/>
          <w:iCs w:val="0"/>
          <w:sz w:val="22"/>
          <w:szCs w:val="22"/>
        </w:rPr>
      </w:pPr>
      <w:hyperlink w:anchor="_Toc203125272" w:history="1">
        <w:r w:rsidR="00061986" w:rsidRPr="00576A15">
          <w:rPr>
            <w:rStyle w:val="Hypertextovprepojenie"/>
            <w:i w:val="0"/>
            <w:iCs w:val="0"/>
          </w:rPr>
          <w:t>3.4.4.</w:t>
        </w:r>
        <w:r w:rsidR="00061986" w:rsidRPr="00576A15">
          <w:rPr>
            <w:rFonts w:asciiTheme="minorHAnsi" w:eastAsiaTheme="minorEastAsia" w:hAnsiTheme="minorHAnsi" w:cstheme="minorBidi"/>
            <w:i w:val="0"/>
            <w:iCs w:val="0"/>
            <w:sz w:val="22"/>
            <w:szCs w:val="22"/>
          </w:rPr>
          <w:tab/>
        </w:r>
        <w:r w:rsidR="00061986" w:rsidRPr="00576A15">
          <w:rPr>
            <w:rStyle w:val="Hypertextovprepojenie"/>
            <w:i w:val="0"/>
            <w:iCs w:val="0"/>
          </w:rPr>
          <w:t>Všeobecné požiadavky pre výdavky na propagáciu</w:t>
        </w:r>
        <w:r w:rsidR="00061986" w:rsidRPr="00576A15">
          <w:rPr>
            <w:i w:val="0"/>
            <w:iCs w:val="0"/>
            <w:webHidden/>
          </w:rPr>
          <w:tab/>
        </w:r>
        <w:r w:rsidR="00061986" w:rsidRPr="00576A15">
          <w:rPr>
            <w:i w:val="0"/>
            <w:iCs w:val="0"/>
            <w:webHidden/>
          </w:rPr>
          <w:fldChar w:fldCharType="begin"/>
        </w:r>
        <w:r w:rsidR="00061986" w:rsidRPr="00576A15">
          <w:rPr>
            <w:i w:val="0"/>
            <w:iCs w:val="0"/>
            <w:webHidden/>
          </w:rPr>
          <w:instrText xml:space="preserve"> PAGEREF _Toc203125272 \h </w:instrText>
        </w:r>
        <w:r w:rsidR="00061986" w:rsidRPr="00576A15">
          <w:rPr>
            <w:i w:val="0"/>
            <w:iCs w:val="0"/>
            <w:webHidden/>
          </w:rPr>
        </w:r>
        <w:r w:rsidR="00061986" w:rsidRPr="00576A15">
          <w:rPr>
            <w:i w:val="0"/>
            <w:iCs w:val="0"/>
            <w:webHidden/>
          </w:rPr>
          <w:fldChar w:fldCharType="separate"/>
        </w:r>
        <w:r w:rsidR="00576A15">
          <w:rPr>
            <w:i w:val="0"/>
            <w:iCs w:val="0"/>
            <w:webHidden/>
          </w:rPr>
          <w:t>26</w:t>
        </w:r>
        <w:r w:rsidR="00061986" w:rsidRPr="00576A15">
          <w:rPr>
            <w:i w:val="0"/>
            <w:iCs w:val="0"/>
            <w:webHidden/>
          </w:rPr>
          <w:fldChar w:fldCharType="end"/>
        </w:r>
      </w:hyperlink>
    </w:p>
    <w:p w14:paraId="74B98F2A" w14:textId="50C6278B" w:rsidR="00061986" w:rsidRPr="00576A15" w:rsidRDefault="0036185F" w:rsidP="00605C55">
      <w:pPr>
        <w:pStyle w:val="Obsah3"/>
        <w:ind w:left="1134" w:hanging="708"/>
        <w:rPr>
          <w:rFonts w:asciiTheme="minorHAnsi" w:eastAsiaTheme="minorEastAsia" w:hAnsiTheme="minorHAnsi" w:cstheme="minorBidi"/>
          <w:i w:val="0"/>
          <w:iCs w:val="0"/>
          <w:sz w:val="22"/>
          <w:szCs w:val="22"/>
        </w:rPr>
      </w:pPr>
      <w:hyperlink w:anchor="_Toc203125273" w:history="1">
        <w:r w:rsidR="00061986" w:rsidRPr="00576A15">
          <w:rPr>
            <w:rStyle w:val="Hypertextovprepojenie"/>
            <w:i w:val="0"/>
            <w:iCs w:val="0"/>
          </w:rPr>
          <w:t>3.4.5.</w:t>
        </w:r>
        <w:r w:rsidR="00061986" w:rsidRPr="00576A15">
          <w:rPr>
            <w:rFonts w:asciiTheme="minorHAnsi" w:eastAsiaTheme="minorEastAsia" w:hAnsiTheme="minorHAnsi" w:cstheme="minorBidi"/>
            <w:i w:val="0"/>
            <w:iCs w:val="0"/>
            <w:sz w:val="22"/>
            <w:szCs w:val="22"/>
          </w:rPr>
          <w:tab/>
        </w:r>
        <w:r w:rsidR="00061986" w:rsidRPr="00576A15">
          <w:rPr>
            <w:rStyle w:val="Hypertextovprepojenie"/>
            <w:i w:val="0"/>
            <w:iCs w:val="0"/>
          </w:rPr>
          <w:t>Všeobecné a špecifické požiadavky pre výdavky ohľadom vzdelávania a výmena  najlepších postupov, poradenských  služieb a technickej pomoci</w:t>
        </w:r>
        <w:r w:rsidR="00061986" w:rsidRPr="00576A15">
          <w:rPr>
            <w:i w:val="0"/>
            <w:iCs w:val="0"/>
            <w:webHidden/>
          </w:rPr>
          <w:tab/>
        </w:r>
        <w:r w:rsidR="00061986" w:rsidRPr="00576A15">
          <w:rPr>
            <w:i w:val="0"/>
            <w:iCs w:val="0"/>
            <w:webHidden/>
          </w:rPr>
          <w:fldChar w:fldCharType="begin"/>
        </w:r>
        <w:r w:rsidR="00061986" w:rsidRPr="00576A15">
          <w:rPr>
            <w:i w:val="0"/>
            <w:iCs w:val="0"/>
            <w:webHidden/>
          </w:rPr>
          <w:instrText xml:space="preserve"> PAGEREF _Toc203125273 \h </w:instrText>
        </w:r>
        <w:r w:rsidR="00061986" w:rsidRPr="00576A15">
          <w:rPr>
            <w:i w:val="0"/>
            <w:iCs w:val="0"/>
            <w:webHidden/>
          </w:rPr>
        </w:r>
        <w:r w:rsidR="00061986" w:rsidRPr="00576A15">
          <w:rPr>
            <w:i w:val="0"/>
            <w:iCs w:val="0"/>
            <w:webHidden/>
          </w:rPr>
          <w:fldChar w:fldCharType="separate"/>
        </w:r>
        <w:r w:rsidR="00576A15">
          <w:rPr>
            <w:i w:val="0"/>
            <w:iCs w:val="0"/>
            <w:webHidden/>
          </w:rPr>
          <w:t>26</w:t>
        </w:r>
        <w:r w:rsidR="00061986" w:rsidRPr="00576A15">
          <w:rPr>
            <w:i w:val="0"/>
            <w:iCs w:val="0"/>
            <w:webHidden/>
          </w:rPr>
          <w:fldChar w:fldCharType="end"/>
        </w:r>
      </w:hyperlink>
    </w:p>
    <w:p w14:paraId="0DB635D9" w14:textId="29158586" w:rsidR="00061986" w:rsidRPr="00576A15" w:rsidRDefault="0036185F" w:rsidP="00605C55">
      <w:pPr>
        <w:pStyle w:val="Obsah3"/>
        <w:ind w:left="1134" w:hanging="708"/>
        <w:rPr>
          <w:rFonts w:asciiTheme="minorHAnsi" w:eastAsiaTheme="minorEastAsia" w:hAnsiTheme="minorHAnsi" w:cstheme="minorBidi"/>
          <w:i w:val="0"/>
          <w:iCs w:val="0"/>
          <w:sz w:val="22"/>
          <w:szCs w:val="22"/>
        </w:rPr>
      </w:pPr>
      <w:hyperlink w:anchor="_Toc203125274" w:history="1">
        <w:r w:rsidR="00061986" w:rsidRPr="00576A15">
          <w:rPr>
            <w:rStyle w:val="Hypertextovprepojenie"/>
            <w:i w:val="0"/>
            <w:iCs w:val="0"/>
          </w:rPr>
          <w:t>3.4.6.  Zoznam výdavkov, ktoré sú refundované len do výšky osobitných nákladov</w:t>
        </w:r>
        <w:r w:rsidR="00061986" w:rsidRPr="00576A15">
          <w:rPr>
            <w:i w:val="0"/>
            <w:iCs w:val="0"/>
            <w:webHidden/>
          </w:rPr>
          <w:tab/>
        </w:r>
        <w:r w:rsidR="00061986" w:rsidRPr="00576A15">
          <w:rPr>
            <w:i w:val="0"/>
            <w:iCs w:val="0"/>
            <w:webHidden/>
          </w:rPr>
          <w:fldChar w:fldCharType="begin"/>
        </w:r>
        <w:r w:rsidR="00061986" w:rsidRPr="00576A15">
          <w:rPr>
            <w:i w:val="0"/>
            <w:iCs w:val="0"/>
            <w:webHidden/>
          </w:rPr>
          <w:instrText xml:space="preserve"> PAGEREF _Toc203125274 \h </w:instrText>
        </w:r>
        <w:r w:rsidR="00061986" w:rsidRPr="00576A15">
          <w:rPr>
            <w:i w:val="0"/>
            <w:iCs w:val="0"/>
            <w:webHidden/>
          </w:rPr>
        </w:r>
        <w:r w:rsidR="00061986" w:rsidRPr="00576A15">
          <w:rPr>
            <w:i w:val="0"/>
            <w:iCs w:val="0"/>
            <w:webHidden/>
          </w:rPr>
          <w:fldChar w:fldCharType="separate"/>
        </w:r>
        <w:r w:rsidR="00576A15">
          <w:rPr>
            <w:i w:val="0"/>
            <w:iCs w:val="0"/>
            <w:webHidden/>
          </w:rPr>
          <w:t>26</w:t>
        </w:r>
        <w:r w:rsidR="00061986" w:rsidRPr="00576A15">
          <w:rPr>
            <w:i w:val="0"/>
            <w:iCs w:val="0"/>
            <w:webHidden/>
          </w:rPr>
          <w:fldChar w:fldCharType="end"/>
        </w:r>
      </w:hyperlink>
    </w:p>
    <w:p w14:paraId="223C756A" w14:textId="5BB0AEDC" w:rsidR="00061986" w:rsidRPr="00576A15" w:rsidRDefault="0036185F" w:rsidP="00605C55">
      <w:pPr>
        <w:pStyle w:val="Obsah3"/>
        <w:ind w:left="1134" w:hanging="708"/>
        <w:rPr>
          <w:rFonts w:asciiTheme="minorHAnsi" w:eastAsiaTheme="minorEastAsia" w:hAnsiTheme="minorHAnsi" w:cstheme="minorBidi"/>
          <w:i w:val="0"/>
          <w:iCs w:val="0"/>
          <w:sz w:val="22"/>
          <w:szCs w:val="22"/>
        </w:rPr>
      </w:pPr>
      <w:hyperlink w:anchor="_Toc203125275" w:history="1">
        <w:r w:rsidR="00061986" w:rsidRPr="00576A15">
          <w:rPr>
            <w:rStyle w:val="Hypertextovprepojenie"/>
            <w:i w:val="0"/>
            <w:iCs w:val="0"/>
          </w:rPr>
          <w:t xml:space="preserve">3.4.7.  Zoznam výdavkov, ktoré nie sú oprávnené </w:t>
        </w:r>
        <w:r w:rsidR="00061986" w:rsidRPr="00576A15">
          <w:rPr>
            <w:i w:val="0"/>
            <w:iCs w:val="0"/>
            <w:webHidden/>
          </w:rPr>
          <w:tab/>
        </w:r>
        <w:r w:rsidR="00061986" w:rsidRPr="00576A15">
          <w:rPr>
            <w:i w:val="0"/>
            <w:iCs w:val="0"/>
            <w:webHidden/>
          </w:rPr>
          <w:fldChar w:fldCharType="begin"/>
        </w:r>
        <w:r w:rsidR="00061986" w:rsidRPr="00576A15">
          <w:rPr>
            <w:i w:val="0"/>
            <w:iCs w:val="0"/>
            <w:webHidden/>
          </w:rPr>
          <w:instrText xml:space="preserve"> PAGEREF _Toc203125275 \h </w:instrText>
        </w:r>
        <w:r w:rsidR="00061986" w:rsidRPr="00576A15">
          <w:rPr>
            <w:i w:val="0"/>
            <w:iCs w:val="0"/>
            <w:webHidden/>
          </w:rPr>
        </w:r>
        <w:r w:rsidR="00061986" w:rsidRPr="00576A15">
          <w:rPr>
            <w:i w:val="0"/>
            <w:iCs w:val="0"/>
            <w:webHidden/>
          </w:rPr>
          <w:fldChar w:fldCharType="separate"/>
        </w:r>
        <w:r w:rsidR="00576A15">
          <w:rPr>
            <w:i w:val="0"/>
            <w:iCs w:val="0"/>
            <w:webHidden/>
          </w:rPr>
          <w:t>27</w:t>
        </w:r>
        <w:r w:rsidR="00061986" w:rsidRPr="00576A15">
          <w:rPr>
            <w:i w:val="0"/>
            <w:iCs w:val="0"/>
            <w:webHidden/>
          </w:rPr>
          <w:fldChar w:fldCharType="end"/>
        </w:r>
      </w:hyperlink>
    </w:p>
    <w:p w14:paraId="0471241A" w14:textId="1FCEBED6" w:rsidR="00061986" w:rsidRPr="00576A15" w:rsidRDefault="0036185F" w:rsidP="00605C55">
      <w:pPr>
        <w:pStyle w:val="Obsah2"/>
        <w:rPr>
          <w:rFonts w:asciiTheme="minorHAnsi" w:eastAsiaTheme="minorEastAsia" w:hAnsiTheme="minorHAnsi" w:cstheme="minorBidi"/>
          <w:sz w:val="22"/>
          <w:szCs w:val="22"/>
        </w:rPr>
      </w:pPr>
      <w:hyperlink w:anchor="_Toc203125276" w:history="1">
        <w:r w:rsidR="00061986" w:rsidRPr="00576A15">
          <w:rPr>
            <w:rStyle w:val="Hypertextovprepojenie"/>
            <w:i/>
            <w:iCs/>
          </w:rPr>
          <w:t>3.5.</w:t>
        </w:r>
        <w:r w:rsidR="00061986" w:rsidRPr="00576A15">
          <w:rPr>
            <w:rFonts w:asciiTheme="minorHAnsi" w:eastAsiaTheme="minorEastAsia" w:hAnsiTheme="minorHAnsi" w:cstheme="minorBidi"/>
            <w:sz w:val="22"/>
            <w:szCs w:val="22"/>
          </w:rPr>
          <w:tab/>
        </w:r>
        <w:r w:rsidR="00061986" w:rsidRPr="00576A15">
          <w:rPr>
            <w:rStyle w:val="Hypertextovprepojenie"/>
            <w:i/>
            <w:iCs/>
          </w:rPr>
          <w:t>Zmeny a doplnenia operačného programu .</w:t>
        </w:r>
        <w:r w:rsidR="00061986" w:rsidRPr="00576A15">
          <w:rPr>
            <w:webHidden/>
          </w:rPr>
          <w:tab/>
        </w:r>
        <w:r w:rsidR="00061986" w:rsidRPr="00576A15">
          <w:rPr>
            <w:webHidden/>
          </w:rPr>
          <w:fldChar w:fldCharType="begin"/>
        </w:r>
        <w:r w:rsidR="00061986" w:rsidRPr="00576A15">
          <w:rPr>
            <w:webHidden/>
          </w:rPr>
          <w:instrText xml:space="preserve"> PAGEREF _Toc203125276 \h </w:instrText>
        </w:r>
        <w:r w:rsidR="00061986" w:rsidRPr="00576A15">
          <w:rPr>
            <w:webHidden/>
          </w:rPr>
        </w:r>
        <w:r w:rsidR="00061986" w:rsidRPr="00576A15">
          <w:rPr>
            <w:webHidden/>
          </w:rPr>
          <w:fldChar w:fldCharType="separate"/>
        </w:r>
        <w:r w:rsidR="00576A15">
          <w:rPr>
            <w:webHidden/>
          </w:rPr>
          <w:t>28</w:t>
        </w:r>
        <w:r w:rsidR="00061986" w:rsidRPr="00576A15">
          <w:rPr>
            <w:webHidden/>
          </w:rPr>
          <w:fldChar w:fldCharType="end"/>
        </w:r>
      </w:hyperlink>
    </w:p>
    <w:p w14:paraId="03829C97" w14:textId="35DD7504" w:rsidR="00061986" w:rsidRPr="00576A15" w:rsidRDefault="0036185F">
      <w:pPr>
        <w:pStyle w:val="Obsah1"/>
        <w:rPr>
          <w:rFonts w:asciiTheme="minorHAnsi" w:eastAsiaTheme="minorEastAsia" w:hAnsiTheme="minorHAnsi" w:cstheme="minorBidi"/>
          <w:b w:val="0"/>
          <w:caps w:val="0"/>
          <w:sz w:val="22"/>
          <w:szCs w:val="22"/>
          <w14:shadow w14:blurRad="0" w14:dist="0" w14:dir="0" w14:sx="0" w14:sy="0" w14:kx="0" w14:ky="0" w14:algn="none">
            <w14:srgbClr w14:val="000000"/>
          </w14:shadow>
        </w:rPr>
      </w:pPr>
      <w:hyperlink w:anchor="_Toc203125277" w:history="1">
        <w:r w:rsidR="00061986" w:rsidRPr="00576A15">
          <w:rPr>
            <w:rStyle w:val="Hypertextovprepojenie"/>
          </w:rPr>
          <w:t>4.</w:t>
        </w:r>
        <w:r w:rsidR="00061986" w:rsidRPr="00576A15">
          <w:rPr>
            <w:rFonts w:asciiTheme="minorHAnsi" w:eastAsiaTheme="minorEastAsia" w:hAnsiTheme="minorHAnsi" w:cstheme="minorBidi"/>
            <w:b w:val="0"/>
            <w:caps w:val="0"/>
            <w:sz w:val="22"/>
            <w:szCs w:val="22"/>
            <w14:shadow w14:blurRad="0" w14:dist="0" w14:dir="0" w14:sx="0" w14:sy="0" w14:kx="0" w14:ky="0" w14:algn="none">
              <w14:srgbClr w14:val="000000"/>
            </w14:shadow>
          </w:rPr>
          <w:tab/>
        </w:r>
        <w:r w:rsidR="00061986" w:rsidRPr="00576A15">
          <w:rPr>
            <w:rStyle w:val="Hypertextovprepojenie"/>
          </w:rPr>
          <w:t>Operačný fond a realizácia o</w:t>
        </w:r>
        <w:r w:rsidR="00605C55" w:rsidRPr="00576A15">
          <w:rPr>
            <w:rStyle w:val="Hypertextovprepojenie"/>
          </w:rPr>
          <w:t>P</w:t>
        </w:r>
        <w:r w:rsidR="00061986" w:rsidRPr="00576A15">
          <w:rPr>
            <w:webHidden/>
          </w:rPr>
          <w:tab/>
        </w:r>
        <w:r w:rsidR="00061986" w:rsidRPr="00576A15">
          <w:rPr>
            <w:webHidden/>
          </w:rPr>
          <w:fldChar w:fldCharType="begin"/>
        </w:r>
        <w:r w:rsidR="00061986" w:rsidRPr="00576A15">
          <w:rPr>
            <w:webHidden/>
          </w:rPr>
          <w:instrText xml:space="preserve"> PAGEREF _Toc203125277 \h </w:instrText>
        </w:r>
        <w:r w:rsidR="00061986" w:rsidRPr="00576A15">
          <w:rPr>
            <w:webHidden/>
          </w:rPr>
        </w:r>
        <w:r w:rsidR="00061986" w:rsidRPr="00576A15">
          <w:rPr>
            <w:webHidden/>
          </w:rPr>
          <w:fldChar w:fldCharType="separate"/>
        </w:r>
        <w:r w:rsidR="00576A15">
          <w:rPr>
            <w:webHidden/>
          </w:rPr>
          <w:t>30</w:t>
        </w:r>
        <w:r w:rsidR="00061986" w:rsidRPr="00576A15">
          <w:rPr>
            <w:webHidden/>
          </w:rPr>
          <w:fldChar w:fldCharType="end"/>
        </w:r>
      </w:hyperlink>
    </w:p>
    <w:p w14:paraId="44BE0799" w14:textId="42AEA390" w:rsidR="00061986" w:rsidRPr="00576A15" w:rsidRDefault="0036185F" w:rsidP="00605C55">
      <w:pPr>
        <w:pStyle w:val="Obsah2"/>
        <w:rPr>
          <w:rFonts w:asciiTheme="minorHAnsi" w:eastAsiaTheme="minorEastAsia" w:hAnsiTheme="minorHAnsi" w:cstheme="minorBidi"/>
          <w:i/>
          <w:iCs/>
          <w:sz w:val="22"/>
          <w:szCs w:val="22"/>
        </w:rPr>
      </w:pPr>
      <w:hyperlink w:anchor="_Toc203125278" w:history="1">
        <w:r w:rsidR="00061986" w:rsidRPr="00576A15">
          <w:rPr>
            <w:rStyle w:val="Hypertextovprepojenie"/>
          </w:rPr>
          <w:t>4.1.</w:t>
        </w:r>
        <w:r w:rsidR="00061986" w:rsidRPr="00576A15">
          <w:rPr>
            <w:rFonts w:asciiTheme="minorHAnsi" w:eastAsiaTheme="minorEastAsia" w:hAnsiTheme="minorHAnsi" w:cstheme="minorBidi"/>
            <w:i/>
            <w:iCs/>
            <w:sz w:val="22"/>
            <w:szCs w:val="22"/>
          </w:rPr>
          <w:tab/>
        </w:r>
        <w:r w:rsidR="00061986" w:rsidRPr="00576A15">
          <w:rPr>
            <w:rStyle w:val="Hypertextovprepojenie"/>
          </w:rPr>
          <w:t>Príspevky členov</w:t>
        </w:r>
        <w:r w:rsidR="00061986" w:rsidRPr="00576A15">
          <w:rPr>
            <w:webHidden/>
          </w:rPr>
          <w:tab/>
        </w:r>
        <w:r w:rsidR="00061986" w:rsidRPr="00576A15">
          <w:rPr>
            <w:webHidden/>
          </w:rPr>
          <w:fldChar w:fldCharType="begin"/>
        </w:r>
        <w:r w:rsidR="00061986" w:rsidRPr="00576A15">
          <w:rPr>
            <w:webHidden/>
          </w:rPr>
          <w:instrText xml:space="preserve"> PAGEREF _Toc203125278 \h </w:instrText>
        </w:r>
        <w:r w:rsidR="00061986" w:rsidRPr="00576A15">
          <w:rPr>
            <w:webHidden/>
          </w:rPr>
        </w:r>
        <w:r w:rsidR="00061986" w:rsidRPr="00576A15">
          <w:rPr>
            <w:webHidden/>
          </w:rPr>
          <w:fldChar w:fldCharType="separate"/>
        </w:r>
        <w:r w:rsidR="00576A15">
          <w:rPr>
            <w:webHidden/>
          </w:rPr>
          <w:t>30</w:t>
        </w:r>
        <w:r w:rsidR="00061986" w:rsidRPr="00576A15">
          <w:rPr>
            <w:webHidden/>
          </w:rPr>
          <w:fldChar w:fldCharType="end"/>
        </w:r>
      </w:hyperlink>
    </w:p>
    <w:p w14:paraId="465AB002" w14:textId="42953466" w:rsidR="00061986" w:rsidRPr="00576A15" w:rsidRDefault="0036185F" w:rsidP="00605C55">
      <w:pPr>
        <w:pStyle w:val="Obsah2"/>
        <w:rPr>
          <w:rFonts w:asciiTheme="minorHAnsi" w:eastAsiaTheme="minorEastAsia" w:hAnsiTheme="minorHAnsi" w:cstheme="minorBidi"/>
          <w:i/>
          <w:iCs/>
          <w:sz w:val="22"/>
          <w:szCs w:val="22"/>
        </w:rPr>
      </w:pPr>
      <w:hyperlink w:anchor="_Toc203125280" w:history="1">
        <w:r w:rsidR="00061986" w:rsidRPr="00576A15">
          <w:rPr>
            <w:rStyle w:val="Hypertextovprepojenie"/>
          </w:rPr>
          <w:t>4.2.</w:t>
        </w:r>
        <w:r w:rsidR="00061986" w:rsidRPr="00576A15">
          <w:rPr>
            <w:rFonts w:asciiTheme="minorHAnsi" w:eastAsiaTheme="minorEastAsia" w:hAnsiTheme="minorHAnsi" w:cstheme="minorBidi"/>
            <w:i/>
            <w:iCs/>
            <w:sz w:val="22"/>
            <w:szCs w:val="22"/>
          </w:rPr>
          <w:tab/>
        </w:r>
        <w:r w:rsidR="00061986" w:rsidRPr="00576A15">
          <w:rPr>
            <w:rStyle w:val="Hypertextovprepojenie"/>
          </w:rPr>
          <w:t>Platby z operačného fondu</w:t>
        </w:r>
        <w:r w:rsidR="00061986" w:rsidRPr="00576A15">
          <w:rPr>
            <w:webHidden/>
          </w:rPr>
          <w:tab/>
        </w:r>
        <w:r w:rsidR="00061986" w:rsidRPr="00576A15">
          <w:rPr>
            <w:webHidden/>
          </w:rPr>
          <w:fldChar w:fldCharType="begin"/>
        </w:r>
        <w:r w:rsidR="00061986" w:rsidRPr="00576A15">
          <w:rPr>
            <w:webHidden/>
          </w:rPr>
          <w:instrText xml:space="preserve"> PAGEREF _Toc203125280 \h </w:instrText>
        </w:r>
        <w:r w:rsidR="00061986" w:rsidRPr="00576A15">
          <w:rPr>
            <w:webHidden/>
          </w:rPr>
        </w:r>
        <w:r w:rsidR="00061986" w:rsidRPr="00576A15">
          <w:rPr>
            <w:webHidden/>
          </w:rPr>
          <w:fldChar w:fldCharType="separate"/>
        </w:r>
        <w:r w:rsidR="00576A15">
          <w:rPr>
            <w:webHidden/>
          </w:rPr>
          <w:t>31</w:t>
        </w:r>
        <w:r w:rsidR="00061986" w:rsidRPr="00576A15">
          <w:rPr>
            <w:webHidden/>
          </w:rPr>
          <w:fldChar w:fldCharType="end"/>
        </w:r>
      </w:hyperlink>
    </w:p>
    <w:p w14:paraId="201F08EE" w14:textId="30441131" w:rsidR="00061986" w:rsidRPr="00576A15" w:rsidRDefault="0036185F" w:rsidP="00605C55">
      <w:pPr>
        <w:pStyle w:val="Obsah2"/>
        <w:rPr>
          <w:rFonts w:asciiTheme="minorHAnsi" w:eastAsiaTheme="minorEastAsia" w:hAnsiTheme="minorHAnsi" w:cstheme="minorBidi"/>
          <w:i/>
          <w:iCs/>
          <w:sz w:val="22"/>
          <w:szCs w:val="22"/>
        </w:rPr>
      </w:pPr>
      <w:hyperlink w:anchor="_Toc203125281" w:history="1">
        <w:r w:rsidR="00061986" w:rsidRPr="00576A15">
          <w:rPr>
            <w:rStyle w:val="Hypertextovprepojenie"/>
          </w:rPr>
          <w:t>4.3.</w:t>
        </w:r>
        <w:r w:rsidR="00061986" w:rsidRPr="00576A15">
          <w:rPr>
            <w:rFonts w:asciiTheme="minorHAnsi" w:eastAsiaTheme="minorEastAsia" w:hAnsiTheme="minorHAnsi" w:cstheme="minorBidi"/>
            <w:i/>
            <w:iCs/>
            <w:sz w:val="22"/>
            <w:szCs w:val="22"/>
          </w:rPr>
          <w:tab/>
        </w:r>
        <w:r w:rsidR="00061986" w:rsidRPr="00576A15">
          <w:rPr>
            <w:rStyle w:val="Hypertextovprepojenie"/>
          </w:rPr>
          <w:t>Obdobia vykonávania operačných programov</w:t>
        </w:r>
        <w:r w:rsidR="00061986" w:rsidRPr="00576A15">
          <w:rPr>
            <w:webHidden/>
          </w:rPr>
          <w:tab/>
        </w:r>
        <w:r w:rsidR="00061986" w:rsidRPr="00576A15">
          <w:rPr>
            <w:webHidden/>
          </w:rPr>
          <w:fldChar w:fldCharType="begin"/>
        </w:r>
        <w:r w:rsidR="00061986" w:rsidRPr="00576A15">
          <w:rPr>
            <w:webHidden/>
          </w:rPr>
          <w:instrText xml:space="preserve"> PAGEREF _Toc203125281 \h </w:instrText>
        </w:r>
        <w:r w:rsidR="00061986" w:rsidRPr="00576A15">
          <w:rPr>
            <w:webHidden/>
          </w:rPr>
        </w:r>
        <w:r w:rsidR="00061986" w:rsidRPr="00576A15">
          <w:rPr>
            <w:webHidden/>
          </w:rPr>
          <w:fldChar w:fldCharType="separate"/>
        </w:r>
        <w:r w:rsidR="00576A15">
          <w:rPr>
            <w:webHidden/>
          </w:rPr>
          <w:t>31</w:t>
        </w:r>
        <w:r w:rsidR="00061986" w:rsidRPr="00576A15">
          <w:rPr>
            <w:webHidden/>
          </w:rPr>
          <w:fldChar w:fldCharType="end"/>
        </w:r>
      </w:hyperlink>
    </w:p>
    <w:p w14:paraId="61A661E2" w14:textId="256C811F" w:rsidR="00061986" w:rsidRPr="00576A15" w:rsidRDefault="0036185F">
      <w:pPr>
        <w:pStyle w:val="Obsah1"/>
        <w:rPr>
          <w:rFonts w:asciiTheme="minorHAnsi" w:eastAsiaTheme="minorEastAsia" w:hAnsiTheme="minorHAnsi" w:cstheme="minorBidi"/>
          <w:b w:val="0"/>
          <w:caps w:val="0"/>
          <w:sz w:val="22"/>
          <w:szCs w:val="22"/>
          <w14:shadow w14:blurRad="0" w14:dist="0" w14:dir="0" w14:sx="0" w14:sy="0" w14:kx="0" w14:ky="0" w14:algn="none">
            <w14:srgbClr w14:val="000000"/>
          </w14:shadow>
        </w:rPr>
      </w:pPr>
      <w:hyperlink w:anchor="_Toc203125282" w:history="1">
        <w:r w:rsidR="00061986" w:rsidRPr="00576A15">
          <w:rPr>
            <w:rStyle w:val="Hypertextovprepojenie"/>
          </w:rPr>
          <w:t>5.</w:t>
        </w:r>
        <w:r w:rsidR="00061986" w:rsidRPr="00576A15">
          <w:rPr>
            <w:rFonts w:asciiTheme="minorHAnsi" w:eastAsiaTheme="minorEastAsia" w:hAnsiTheme="minorHAnsi" w:cstheme="minorBidi"/>
            <w:b w:val="0"/>
            <w:caps w:val="0"/>
            <w:sz w:val="22"/>
            <w:szCs w:val="22"/>
            <w14:shadow w14:blurRad="0" w14:dist="0" w14:dir="0" w14:sx="0" w14:sy="0" w14:kx="0" w14:ky="0" w14:algn="none">
              <w14:srgbClr w14:val="000000"/>
            </w14:shadow>
          </w:rPr>
          <w:tab/>
        </w:r>
        <w:r w:rsidR="00061986" w:rsidRPr="00576A15">
          <w:rPr>
            <w:rStyle w:val="Hypertextovprepojenie"/>
          </w:rPr>
          <w:t>Finančná PODPORA</w:t>
        </w:r>
        <w:r w:rsidR="00061986" w:rsidRPr="00576A15">
          <w:rPr>
            <w:webHidden/>
          </w:rPr>
          <w:tab/>
        </w:r>
        <w:r w:rsidR="00061986" w:rsidRPr="00576A15">
          <w:rPr>
            <w:webHidden/>
          </w:rPr>
          <w:fldChar w:fldCharType="begin"/>
        </w:r>
        <w:r w:rsidR="00061986" w:rsidRPr="00576A15">
          <w:rPr>
            <w:webHidden/>
          </w:rPr>
          <w:instrText xml:space="preserve"> PAGEREF _Toc203125282 \h </w:instrText>
        </w:r>
        <w:r w:rsidR="00061986" w:rsidRPr="00576A15">
          <w:rPr>
            <w:webHidden/>
          </w:rPr>
        </w:r>
        <w:r w:rsidR="00061986" w:rsidRPr="00576A15">
          <w:rPr>
            <w:webHidden/>
          </w:rPr>
          <w:fldChar w:fldCharType="separate"/>
        </w:r>
        <w:r w:rsidR="00576A15">
          <w:rPr>
            <w:webHidden/>
          </w:rPr>
          <w:t>32</w:t>
        </w:r>
        <w:r w:rsidR="00061986" w:rsidRPr="00576A15">
          <w:rPr>
            <w:webHidden/>
          </w:rPr>
          <w:fldChar w:fldCharType="end"/>
        </w:r>
      </w:hyperlink>
    </w:p>
    <w:p w14:paraId="4706099F" w14:textId="4C7E91A8" w:rsidR="00061986" w:rsidRPr="00576A15" w:rsidRDefault="0036185F" w:rsidP="00605C55">
      <w:pPr>
        <w:pStyle w:val="Obsah2"/>
        <w:rPr>
          <w:rFonts w:asciiTheme="minorHAnsi" w:eastAsiaTheme="minorEastAsia" w:hAnsiTheme="minorHAnsi" w:cstheme="minorBidi"/>
          <w:i/>
          <w:iCs/>
          <w:sz w:val="22"/>
          <w:szCs w:val="22"/>
        </w:rPr>
      </w:pPr>
      <w:hyperlink w:anchor="_Toc203125283" w:history="1">
        <w:r w:rsidR="00061986" w:rsidRPr="00576A15">
          <w:rPr>
            <w:rStyle w:val="Hypertextovprepojenie"/>
          </w:rPr>
          <w:t>5.1.</w:t>
        </w:r>
        <w:r w:rsidR="00061986" w:rsidRPr="00576A15">
          <w:rPr>
            <w:rFonts w:asciiTheme="minorHAnsi" w:eastAsiaTheme="minorEastAsia" w:hAnsiTheme="minorHAnsi" w:cstheme="minorBidi"/>
            <w:i/>
            <w:iCs/>
            <w:sz w:val="22"/>
            <w:szCs w:val="22"/>
          </w:rPr>
          <w:tab/>
        </w:r>
        <w:r w:rsidR="00061986" w:rsidRPr="00576A15">
          <w:rPr>
            <w:rStyle w:val="Hypertextovprepojenie"/>
          </w:rPr>
          <w:t>Referenčné obdobie</w:t>
        </w:r>
        <w:r w:rsidR="00061986" w:rsidRPr="00576A15">
          <w:rPr>
            <w:webHidden/>
          </w:rPr>
          <w:tab/>
        </w:r>
        <w:r w:rsidR="00061986" w:rsidRPr="00576A15">
          <w:rPr>
            <w:webHidden/>
          </w:rPr>
          <w:fldChar w:fldCharType="begin"/>
        </w:r>
        <w:r w:rsidR="00061986" w:rsidRPr="00576A15">
          <w:rPr>
            <w:webHidden/>
          </w:rPr>
          <w:instrText xml:space="preserve"> PAGEREF _Toc203125283 \h </w:instrText>
        </w:r>
        <w:r w:rsidR="00061986" w:rsidRPr="00576A15">
          <w:rPr>
            <w:webHidden/>
          </w:rPr>
        </w:r>
        <w:r w:rsidR="00061986" w:rsidRPr="00576A15">
          <w:rPr>
            <w:webHidden/>
          </w:rPr>
          <w:fldChar w:fldCharType="separate"/>
        </w:r>
        <w:r w:rsidR="00576A15">
          <w:rPr>
            <w:webHidden/>
          </w:rPr>
          <w:t>32</w:t>
        </w:r>
        <w:r w:rsidR="00061986" w:rsidRPr="00576A15">
          <w:rPr>
            <w:webHidden/>
          </w:rPr>
          <w:fldChar w:fldCharType="end"/>
        </w:r>
      </w:hyperlink>
    </w:p>
    <w:p w14:paraId="4DABEF87" w14:textId="15DE68CC" w:rsidR="00061986" w:rsidRPr="00576A15" w:rsidRDefault="0036185F">
      <w:pPr>
        <w:pStyle w:val="Obsah1"/>
        <w:rPr>
          <w:rFonts w:asciiTheme="minorHAnsi" w:eastAsiaTheme="minorEastAsia" w:hAnsiTheme="minorHAnsi" w:cstheme="minorBidi"/>
          <w:b w:val="0"/>
          <w:caps w:val="0"/>
          <w:sz w:val="22"/>
          <w:szCs w:val="22"/>
          <w14:shadow w14:blurRad="0" w14:dist="0" w14:dir="0" w14:sx="0" w14:sy="0" w14:kx="0" w14:ky="0" w14:algn="none">
            <w14:srgbClr w14:val="000000"/>
          </w14:shadow>
        </w:rPr>
      </w:pPr>
      <w:hyperlink w:anchor="_Toc203125284" w:history="1">
        <w:r w:rsidR="00061986" w:rsidRPr="00576A15">
          <w:rPr>
            <w:rStyle w:val="Hypertextovprepojenie"/>
          </w:rPr>
          <w:t>6.</w:t>
        </w:r>
        <w:r w:rsidR="00061986" w:rsidRPr="00576A15">
          <w:rPr>
            <w:rFonts w:asciiTheme="minorHAnsi" w:eastAsiaTheme="minorEastAsia" w:hAnsiTheme="minorHAnsi" w:cstheme="minorBidi"/>
            <w:b w:val="0"/>
            <w:caps w:val="0"/>
            <w:sz w:val="22"/>
            <w:szCs w:val="22"/>
            <w14:shadow w14:blurRad="0" w14:dist="0" w14:dir="0" w14:sx="0" w14:sy="0" w14:kx="0" w14:ky="0" w14:algn="none">
              <w14:srgbClr w14:val="000000"/>
            </w14:shadow>
          </w:rPr>
          <w:tab/>
        </w:r>
        <w:r w:rsidR="00061986" w:rsidRPr="00576A15">
          <w:rPr>
            <w:rStyle w:val="Hypertextovprepojenie"/>
          </w:rPr>
          <w:t>ŽIADOSTI O PLATBU</w:t>
        </w:r>
        <w:r w:rsidR="00061986" w:rsidRPr="00576A15">
          <w:rPr>
            <w:webHidden/>
          </w:rPr>
          <w:tab/>
        </w:r>
        <w:r w:rsidR="00061986" w:rsidRPr="00576A15">
          <w:rPr>
            <w:webHidden/>
          </w:rPr>
          <w:fldChar w:fldCharType="begin"/>
        </w:r>
        <w:r w:rsidR="00061986" w:rsidRPr="00576A15">
          <w:rPr>
            <w:webHidden/>
          </w:rPr>
          <w:instrText xml:space="preserve"> PAGEREF _Toc203125284 \h </w:instrText>
        </w:r>
        <w:r w:rsidR="00061986" w:rsidRPr="00576A15">
          <w:rPr>
            <w:webHidden/>
          </w:rPr>
        </w:r>
        <w:r w:rsidR="00061986" w:rsidRPr="00576A15">
          <w:rPr>
            <w:webHidden/>
          </w:rPr>
          <w:fldChar w:fldCharType="separate"/>
        </w:r>
        <w:r w:rsidR="00576A15">
          <w:rPr>
            <w:webHidden/>
          </w:rPr>
          <w:t>34</w:t>
        </w:r>
        <w:r w:rsidR="00061986" w:rsidRPr="00576A15">
          <w:rPr>
            <w:webHidden/>
          </w:rPr>
          <w:fldChar w:fldCharType="end"/>
        </w:r>
      </w:hyperlink>
    </w:p>
    <w:p w14:paraId="5810F4EB" w14:textId="0DEFD2BE" w:rsidR="00061986" w:rsidRPr="00576A15" w:rsidRDefault="0036185F" w:rsidP="00605C55">
      <w:pPr>
        <w:pStyle w:val="Obsah2"/>
        <w:rPr>
          <w:rFonts w:asciiTheme="minorHAnsi" w:eastAsiaTheme="minorEastAsia" w:hAnsiTheme="minorHAnsi" w:cstheme="minorBidi"/>
          <w:i/>
          <w:iCs/>
          <w:sz w:val="22"/>
          <w:szCs w:val="22"/>
        </w:rPr>
      </w:pPr>
      <w:hyperlink w:anchor="_Toc203125285" w:history="1">
        <w:r w:rsidR="00061986" w:rsidRPr="00576A15">
          <w:rPr>
            <w:rStyle w:val="Hypertextovprepojenie"/>
          </w:rPr>
          <w:t>6.1.</w:t>
        </w:r>
        <w:r w:rsidR="00061986" w:rsidRPr="00576A15">
          <w:rPr>
            <w:rFonts w:asciiTheme="minorHAnsi" w:eastAsiaTheme="minorEastAsia" w:hAnsiTheme="minorHAnsi" w:cstheme="minorBidi"/>
            <w:i/>
            <w:iCs/>
            <w:sz w:val="22"/>
            <w:szCs w:val="22"/>
          </w:rPr>
          <w:tab/>
        </w:r>
        <w:r w:rsidR="00061986" w:rsidRPr="00576A15">
          <w:rPr>
            <w:rStyle w:val="Hypertextovprepojenie"/>
          </w:rPr>
          <w:t>Žiadosť o platbu preddavku podľa § 6 ods. 2 nariadenia vlády č. 165/2023 Z. z.</w:t>
        </w:r>
        <w:r w:rsidR="00061986" w:rsidRPr="00576A15">
          <w:rPr>
            <w:webHidden/>
          </w:rPr>
          <w:tab/>
        </w:r>
        <w:r w:rsidR="00061986" w:rsidRPr="00576A15">
          <w:rPr>
            <w:webHidden/>
          </w:rPr>
          <w:fldChar w:fldCharType="begin"/>
        </w:r>
        <w:r w:rsidR="00061986" w:rsidRPr="00576A15">
          <w:rPr>
            <w:webHidden/>
          </w:rPr>
          <w:instrText xml:space="preserve"> PAGEREF _Toc203125285 \h </w:instrText>
        </w:r>
        <w:r w:rsidR="00061986" w:rsidRPr="00576A15">
          <w:rPr>
            <w:webHidden/>
          </w:rPr>
        </w:r>
        <w:r w:rsidR="00061986" w:rsidRPr="00576A15">
          <w:rPr>
            <w:webHidden/>
          </w:rPr>
          <w:fldChar w:fldCharType="separate"/>
        </w:r>
        <w:r w:rsidR="00576A15">
          <w:rPr>
            <w:webHidden/>
          </w:rPr>
          <w:t>34</w:t>
        </w:r>
        <w:r w:rsidR="00061986" w:rsidRPr="00576A15">
          <w:rPr>
            <w:webHidden/>
          </w:rPr>
          <w:fldChar w:fldCharType="end"/>
        </w:r>
      </w:hyperlink>
    </w:p>
    <w:p w14:paraId="1D90C446" w14:textId="38B313CF" w:rsidR="00061986" w:rsidRPr="00576A15" w:rsidRDefault="0036185F" w:rsidP="00605C55">
      <w:pPr>
        <w:pStyle w:val="Obsah2"/>
        <w:rPr>
          <w:rFonts w:asciiTheme="minorHAnsi" w:eastAsiaTheme="minorEastAsia" w:hAnsiTheme="minorHAnsi" w:cstheme="minorBidi"/>
          <w:i/>
          <w:iCs/>
          <w:sz w:val="22"/>
          <w:szCs w:val="22"/>
        </w:rPr>
      </w:pPr>
      <w:hyperlink w:anchor="_Toc203125286" w:history="1">
        <w:r w:rsidR="00061986" w:rsidRPr="00576A15">
          <w:rPr>
            <w:rStyle w:val="Hypertextovprepojenie"/>
          </w:rPr>
          <w:t>6.2.</w:t>
        </w:r>
        <w:r w:rsidR="00061986" w:rsidRPr="00576A15">
          <w:rPr>
            <w:rFonts w:asciiTheme="minorHAnsi" w:eastAsiaTheme="minorEastAsia" w:hAnsiTheme="minorHAnsi" w:cstheme="minorBidi"/>
            <w:i/>
            <w:iCs/>
            <w:sz w:val="22"/>
            <w:szCs w:val="22"/>
          </w:rPr>
          <w:tab/>
        </w:r>
        <w:r w:rsidR="00061986" w:rsidRPr="00576A15">
          <w:rPr>
            <w:rStyle w:val="Hypertextovprepojenie"/>
          </w:rPr>
          <w:t>Žiadosť o platbu zostatku podľa § 6 ods. 1 nariadenia vlády č. 165/2023 Z. z.</w:t>
        </w:r>
        <w:r w:rsidR="00061986" w:rsidRPr="00576A15">
          <w:rPr>
            <w:webHidden/>
          </w:rPr>
          <w:tab/>
        </w:r>
        <w:r w:rsidR="00061986" w:rsidRPr="00576A15">
          <w:rPr>
            <w:webHidden/>
          </w:rPr>
          <w:fldChar w:fldCharType="begin"/>
        </w:r>
        <w:r w:rsidR="00061986" w:rsidRPr="00576A15">
          <w:rPr>
            <w:webHidden/>
          </w:rPr>
          <w:instrText xml:space="preserve"> PAGEREF _Toc203125286 \h </w:instrText>
        </w:r>
        <w:r w:rsidR="00061986" w:rsidRPr="00576A15">
          <w:rPr>
            <w:webHidden/>
          </w:rPr>
        </w:r>
        <w:r w:rsidR="00061986" w:rsidRPr="00576A15">
          <w:rPr>
            <w:webHidden/>
          </w:rPr>
          <w:fldChar w:fldCharType="separate"/>
        </w:r>
        <w:r w:rsidR="00576A15">
          <w:rPr>
            <w:webHidden/>
          </w:rPr>
          <w:t>38</w:t>
        </w:r>
        <w:r w:rsidR="00061986" w:rsidRPr="00576A15">
          <w:rPr>
            <w:webHidden/>
          </w:rPr>
          <w:fldChar w:fldCharType="end"/>
        </w:r>
      </w:hyperlink>
    </w:p>
    <w:p w14:paraId="55C6704B" w14:textId="21D5E5C9" w:rsidR="00061986" w:rsidRPr="00576A15" w:rsidRDefault="0036185F">
      <w:pPr>
        <w:pStyle w:val="Obsah1"/>
        <w:rPr>
          <w:rFonts w:asciiTheme="minorHAnsi" w:eastAsiaTheme="minorEastAsia" w:hAnsiTheme="minorHAnsi" w:cstheme="minorBidi"/>
          <w:b w:val="0"/>
          <w:caps w:val="0"/>
          <w:sz w:val="22"/>
          <w:szCs w:val="22"/>
          <w14:shadow w14:blurRad="0" w14:dist="0" w14:dir="0" w14:sx="0" w14:sy="0" w14:kx="0" w14:ky="0" w14:algn="none">
            <w14:srgbClr w14:val="000000"/>
          </w14:shadow>
        </w:rPr>
      </w:pPr>
      <w:hyperlink w:anchor="_Toc203125287" w:history="1">
        <w:r w:rsidR="00061986" w:rsidRPr="00576A15">
          <w:rPr>
            <w:rStyle w:val="Hypertextovprepojenie"/>
          </w:rPr>
          <w:t>7.</w:t>
        </w:r>
        <w:r w:rsidR="00061986" w:rsidRPr="00576A15">
          <w:rPr>
            <w:rFonts w:asciiTheme="minorHAnsi" w:eastAsiaTheme="minorEastAsia" w:hAnsiTheme="minorHAnsi" w:cstheme="minorBidi"/>
            <w:b w:val="0"/>
            <w:caps w:val="0"/>
            <w:sz w:val="22"/>
            <w:szCs w:val="22"/>
            <w14:shadow w14:blurRad="0" w14:dist="0" w14:dir="0" w14:sx="0" w14:sy="0" w14:kx="0" w14:ky="0" w14:algn="none">
              <w14:srgbClr w14:val="000000"/>
            </w14:shadow>
          </w:rPr>
          <w:tab/>
        </w:r>
        <w:r w:rsidR="00061986" w:rsidRPr="00576A15">
          <w:rPr>
            <w:rStyle w:val="Hypertextovprepojenie"/>
          </w:rPr>
          <w:t>OZNAMOVACIA POVINNOSŤ  A VýročnÁ  správa</w:t>
        </w:r>
        <w:r w:rsidR="00061986" w:rsidRPr="00576A15">
          <w:rPr>
            <w:webHidden/>
          </w:rPr>
          <w:tab/>
        </w:r>
        <w:r w:rsidR="00061986" w:rsidRPr="00576A15">
          <w:rPr>
            <w:webHidden/>
          </w:rPr>
          <w:fldChar w:fldCharType="begin"/>
        </w:r>
        <w:r w:rsidR="00061986" w:rsidRPr="00576A15">
          <w:rPr>
            <w:webHidden/>
          </w:rPr>
          <w:instrText xml:space="preserve"> PAGEREF _Toc203125287 \h </w:instrText>
        </w:r>
        <w:r w:rsidR="00061986" w:rsidRPr="00576A15">
          <w:rPr>
            <w:webHidden/>
          </w:rPr>
        </w:r>
        <w:r w:rsidR="00061986" w:rsidRPr="00576A15">
          <w:rPr>
            <w:webHidden/>
          </w:rPr>
          <w:fldChar w:fldCharType="separate"/>
        </w:r>
        <w:r w:rsidR="00576A15">
          <w:rPr>
            <w:webHidden/>
          </w:rPr>
          <w:t>41</w:t>
        </w:r>
        <w:r w:rsidR="00061986" w:rsidRPr="00576A15">
          <w:rPr>
            <w:webHidden/>
          </w:rPr>
          <w:fldChar w:fldCharType="end"/>
        </w:r>
      </w:hyperlink>
    </w:p>
    <w:p w14:paraId="38CED64C" w14:textId="292CDEDC" w:rsidR="00061986" w:rsidRPr="00576A15" w:rsidRDefault="0036185F">
      <w:pPr>
        <w:pStyle w:val="Obsah1"/>
        <w:rPr>
          <w:rFonts w:asciiTheme="minorHAnsi" w:eastAsiaTheme="minorEastAsia" w:hAnsiTheme="minorHAnsi" w:cstheme="minorBidi"/>
          <w:b w:val="0"/>
          <w:caps w:val="0"/>
          <w:sz w:val="22"/>
          <w:szCs w:val="22"/>
          <w14:shadow w14:blurRad="0" w14:dist="0" w14:dir="0" w14:sx="0" w14:sy="0" w14:kx="0" w14:ky="0" w14:algn="none">
            <w14:srgbClr w14:val="000000"/>
          </w14:shadow>
        </w:rPr>
      </w:pPr>
      <w:hyperlink w:anchor="_Toc203125288" w:history="1">
        <w:r w:rsidR="00061986" w:rsidRPr="00576A15">
          <w:rPr>
            <w:rStyle w:val="Hypertextovprepojenie"/>
          </w:rPr>
          <w:t>8.</w:t>
        </w:r>
        <w:r w:rsidR="00061986" w:rsidRPr="00576A15">
          <w:rPr>
            <w:rFonts w:asciiTheme="minorHAnsi" w:eastAsiaTheme="minorEastAsia" w:hAnsiTheme="minorHAnsi" w:cstheme="minorBidi"/>
            <w:b w:val="0"/>
            <w:caps w:val="0"/>
            <w:sz w:val="22"/>
            <w:szCs w:val="22"/>
            <w14:shadow w14:blurRad="0" w14:dist="0" w14:dir="0" w14:sx="0" w14:sy="0" w14:kx="0" w14:ky="0" w14:algn="none">
              <w14:srgbClr w14:val="000000"/>
            </w14:shadow>
          </w:rPr>
          <w:tab/>
        </w:r>
        <w:r w:rsidR="00061986" w:rsidRPr="00576A15">
          <w:rPr>
            <w:rStyle w:val="Hypertextovprepojenie"/>
          </w:rPr>
          <w:t>Kontroly NA MIESTE</w:t>
        </w:r>
        <w:r w:rsidR="00061986" w:rsidRPr="00576A15">
          <w:rPr>
            <w:webHidden/>
          </w:rPr>
          <w:tab/>
        </w:r>
        <w:r w:rsidR="00061986" w:rsidRPr="00576A15">
          <w:rPr>
            <w:webHidden/>
          </w:rPr>
          <w:fldChar w:fldCharType="begin"/>
        </w:r>
        <w:r w:rsidR="00061986" w:rsidRPr="00576A15">
          <w:rPr>
            <w:webHidden/>
          </w:rPr>
          <w:instrText xml:space="preserve"> PAGEREF _Toc203125288 \h </w:instrText>
        </w:r>
        <w:r w:rsidR="00061986" w:rsidRPr="00576A15">
          <w:rPr>
            <w:webHidden/>
          </w:rPr>
        </w:r>
        <w:r w:rsidR="00061986" w:rsidRPr="00576A15">
          <w:rPr>
            <w:webHidden/>
          </w:rPr>
          <w:fldChar w:fldCharType="separate"/>
        </w:r>
        <w:r w:rsidR="00576A15">
          <w:rPr>
            <w:webHidden/>
          </w:rPr>
          <w:t>42</w:t>
        </w:r>
        <w:r w:rsidR="00061986" w:rsidRPr="00576A15">
          <w:rPr>
            <w:webHidden/>
          </w:rPr>
          <w:fldChar w:fldCharType="end"/>
        </w:r>
      </w:hyperlink>
    </w:p>
    <w:p w14:paraId="71FFEE68" w14:textId="0468B842" w:rsidR="00061986" w:rsidRPr="00576A15" w:rsidRDefault="0036185F">
      <w:pPr>
        <w:pStyle w:val="Obsah1"/>
        <w:rPr>
          <w:rFonts w:asciiTheme="minorHAnsi" w:eastAsiaTheme="minorEastAsia" w:hAnsiTheme="minorHAnsi" w:cstheme="minorBidi"/>
          <w:b w:val="0"/>
          <w:caps w:val="0"/>
          <w:sz w:val="22"/>
          <w:szCs w:val="22"/>
          <w14:shadow w14:blurRad="0" w14:dist="0" w14:dir="0" w14:sx="0" w14:sy="0" w14:kx="0" w14:ky="0" w14:algn="none">
            <w14:srgbClr w14:val="000000"/>
          </w14:shadow>
        </w:rPr>
      </w:pPr>
      <w:hyperlink w:anchor="_Toc203125289" w:history="1">
        <w:r w:rsidR="00061986" w:rsidRPr="00576A15">
          <w:rPr>
            <w:rStyle w:val="Hypertextovprepojenie"/>
          </w:rPr>
          <w:t>9.   kontakt</w:t>
        </w:r>
        <w:r w:rsidR="00061986" w:rsidRPr="00576A15">
          <w:rPr>
            <w:webHidden/>
          </w:rPr>
          <w:tab/>
        </w:r>
        <w:r w:rsidR="00061986" w:rsidRPr="00576A15">
          <w:rPr>
            <w:webHidden/>
          </w:rPr>
          <w:fldChar w:fldCharType="begin"/>
        </w:r>
        <w:r w:rsidR="00061986" w:rsidRPr="00576A15">
          <w:rPr>
            <w:webHidden/>
          </w:rPr>
          <w:instrText xml:space="preserve"> PAGEREF _Toc203125289 \h </w:instrText>
        </w:r>
        <w:r w:rsidR="00061986" w:rsidRPr="00576A15">
          <w:rPr>
            <w:webHidden/>
          </w:rPr>
        </w:r>
        <w:r w:rsidR="00061986" w:rsidRPr="00576A15">
          <w:rPr>
            <w:webHidden/>
          </w:rPr>
          <w:fldChar w:fldCharType="separate"/>
        </w:r>
        <w:r w:rsidR="00576A15">
          <w:rPr>
            <w:webHidden/>
          </w:rPr>
          <w:t>42</w:t>
        </w:r>
        <w:r w:rsidR="00061986" w:rsidRPr="00576A15">
          <w:rPr>
            <w:webHidden/>
          </w:rPr>
          <w:fldChar w:fldCharType="end"/>
        </w:r>
      </w:hyperlink>
    </w:p>
    <w:p w14:paraId="026A12F5" w14:textId="4970034D" w:rsidR="00061986" w:rsidRPr="00576A15" w:rsidRDefault="0036185F">
      <w:pPr>
        <w:pStyle w:val="Obsah1"/>
        <w:rPr>
          <w:rFonts w:asciiTheme="minorHAnsi" w:eastAsiaTheme="minorEastAsia" w:hAnsiTheme="minorHAnsi" w:cstheme="minorBidi"/>
          <w:b w:val="0"/>
          <w:caps w:val="0"/>
          <w:sz w:val="22"/>
          <w:szCs w:val="22"/>
          <w14:shadow w14:blurRad="0" w14:dist="0" w14:dir="0" w14:sx="0" w14:sy="0" w14:kx="0" w14:ky="0" w14:algn="none">
            <w14:srgbClr w14:val="000000"/>
          </w14:shadow>
        </w:rPr>
      </w:pPr>
      <w:hyperlink w:anchor="_Toc203125290" w:history="1">
        <w:r w:rsidR="00061986" w:rsidRPr="00576A15">
          <w:rPr>
            <w:rStyle w:val="Hypertextovprepojenie"/>
          </w:rPr>
          <w:t>10. prílohy</w:t>
        </w:r>
        <w:r w:rsidR="00061986" w:rsidRPr="00576A15">
          <w:rPr>
            <w:webHidden/>
          </w:rPr>
          <w:tab/>
        </w:r>
        <w:r w:rsidR="00061986" w:rsidRPr="00576A15">
          <w:rPr>
            <w:webHidden/>
          </w:rPr>
          <w:fldChar w:fldCharType="begin"/>
        </w:r>
        <w:r w:rsidR="00061986" w:rsidRPr="00576A15">
          <w:rPr>
            <w:webHidden/>
          </w:rPr>
          <w:instrText xml:space="preserve"> PAGEREF _Toc203125290 \h </w:instrText>
        </w:r>
        <w:r w:rsidR="00061986" w:rsidRPr="00576A15">
          <w:rPr>
            <w:webHidden/>
          </w:rPr>
        </w:r>
        <w:r w:rsidR="00061986" w:rsidRPr="00576A15">
          <w:rPr>
            <w:webHidden/>
          </w:rPr>
          <w:fldChar w:fldCharType="separate"/>
        </w:r>
        <w:r w:rsidR="00576A15">
          <w:rPr>
            <w:webHidden/>
          </w:rPr>
          <w:t>43</w:t>
        </w:r>
        <w:r w:rsidR="00061986" w:rsidRPr="00576A15">
          <w:rPr>
            <w:webHidden/>
          </w:rPr>
          <w:fldChar w:fldCharType="end"/>
        </w:r>
      </w:hyperlink>
    </w:p>
    <w:p w14:paraId="301D0456" w14:textId="3A65E831" w:rsidR="00FA52BB" w:rsidRPr="00576A15" w:rsidRDefault="004E48E4" w:rsidP="00605C55">
      <w:pPr>
        <w:pStyle w:val="Obsah2"/>
      </w:pPr>
      <w:r w:rsidRPr="00576A15">
        <w:fldChar w:fldCharType="end"/>
      </w:r>
    </w:p>
    <w:p w14:paraId="560C9500" w14:textId="77777777" w:rsidR="00B5016B" w:rsidRPr="00576A15" w:rsidRDefault="00B5016B" w:rsidP="00605C55">
      <w:pPr>
        <w:pStyle w:val="Obsah2"/>
      </w:pPr>
    </w:p>
    <w:p w14:paraId="5ACD88D7" w14:textId="77777777" w:rsidR="00B5016B" w:rsidRPr="00576A15" w:rsidRDefault="00B5016B" w:rsidP="00605C55">
      <w:pPr>
        <w:pStyle w:val="Obsah2"/>
      </w:pPr>
    </w:p>
    <w:p w14:paraId="2AEF7552" w14:textId="77777777" w:rsidR="00B5016B" w:rsidRPr="00576A15" w:rsidRDefault="00B5016B" w:rsidP="00605C55">
      <w:pPr>
        <w:pStyle w:val="Obsah2"/>
      </w:pPr>
    </w:p>
    <w:p w14:paraId="784FAC7E" w14:textId="77777777" w:rsidR="00B5016B" w:rsidRPr="00576A15" w:rsidRDefault="00B5016B" w:rsidP="00605C55">
      <w:pPr>
        <w:pStyle w:val="Obsah2"/>
      </w:pPr>
    </w:p>
    <w:p w14:paraId="4F29E0CF" w14:textId="77777777" w:rsidR="00B5016B" w:rsidRPr="00576A15" w:rsidRDefault="00B5016B" w:rsidP="00605C55">
      <w:pPr>
        <w:pStyle w:val="Obsah2"/>
      </w:pPr>
    </w:p>
    <w:p w14:paraId="3019CBA4" w14:textId="77777777" w:rsidR="00B5016B" w:rsidRPr="00576A15" w:rsidRDefault="00B5016B" w:rsidP="00605C55">
      <w:pPr>
        <w:pStyle w:val="Obsah2"/>
      </w:pPr>
    </w:p>
    <w:p w14:paraId="48CF4461" w14:textId="77777777" w:rsidR="00B5016B" w:rsidRPr="00576A15" w:rsidRDefault="00B5016B" w:rsidP="00605C55">
      <w:pPr>
        <w:pStyle w:val="Obsah2"/>
      </w:pPr>
    </w:p>
    <w:p w14:paraId="736B2BFE" w14:textId="77777777" w:rsidR="00B5016B" w:rsidRPr="00576A15" w:rsidRDefault="00B5016B" w:rsidP="00605C55">
      <w:pPr>
        <w:pStyle w:val="Obsah2"/>
      </w:pPr>
    </w:p>
    <w:p w14:paraId="60CDB113" w14:textId="77777777" w:rsidR="00B5016B" w:rsidRPr="00576A15" w:rsidRDefault="00B5016B" w:rsidP="00605C55">
      <w:pPr>
        <w:pStyle w:val="Obsah2"/>
      </w:pPr>
    </w:p>
    <w:p w14:paraId="303C7048" w14:textId="77777777" w:rsidR="00B5016B" w:rsidRPr="00576A15" w:rsidRDefault="00B5016B" w:rsidP="00605C55">
      <w:pPr>
        <w:pStyle w:val="Obsah2"/>
      </w:pPr>
    </w:p>
    <w:p w14:paraId="03E86642" w14:textId="77777777" w:rsidR="00B5016B" w:rsidRPr="00576A15" w:rsidRDefault="00B5016B" w:rsidP="00605C55">
      <w:pPr>
        <w:pStyle w:val="Obsah2"/>
      </w:pPr>
    </w:p>
    <w:p w14:paraId="0E3505C7" w14:textId="77777777" w:rsidR="00B5016B" w:rsidRPr="00576A15" w:rsidRDefault="00B5016B" w:rsidP="00605C55">
      <w:pPr>
        <w:pStyle w:val="Obsah2"/>
      </w:pPr>
    </w:p>
    <w:p w14:paraId="51DD4787" w14:textId="77777777" w:rsidR="00B5016B" w:rsidRPr="00576A15" w:rsidRDefault="00B5016B" w:rsidP="00605C55">
      <w:pPr>
        <w:pStyle w:val="Obsah2"/>
      </w:pPr>
    </w:p>
    <w:p w14:paraId="7FC80AF0" w14:textId="77777777" w:rsidR="00B5016B" w:rsidRPr="00576A15" w:rsidRDefault="00B5016B" w:rsidP="00605C55">
      <w:pPr>
        <w:pStyle w:val="Obsah2"/>
      </w:pPr>
    </w:p>
    <w:p w14:paraId="3971A98B" w14:textId="77777777" w:rsidR="00B5016B" w:rsidRPr="00576A15" w:rsidRDefault="00B5016B" w:rsidP="00605C55">
      <w:pPr>
        <w:pStyle w:val="Obsah2"/>
      </w:pPr>
    </w:p>
    <w:p w14:paraId="0E891A4F" w14:textId="77777777" w:rsidR="00B5016B" w:rsidRPr="00576A15" w:rsidRDefault="00B5016B" w:rsidP="00605C55">
      <w:pPr>
        <w:pStyle w:val="Obsah2"/>
      </w:pPr>
    </w:p>
    <w:p w14:paraId="20A72CA2" w14:textId="77777777" w:rsidR="00B5016B" w:rsidRPr="00576A15" w:rsidRDefault="00B5016B" w:rsidP="00605C55">
      <w:pPr>
        <w:pStyle w:val="Obsah2"/>
      </w:pPr>
    </w:p>
    <w:p w14:paraId="588F989B" w14:textId="77777777" w:rsidR="00B5016B" w:rsidRPr="00576A15" w:rsidRDefault="00B5016B" w:rsidP="00605C55">
      <w:pPr>
        <w:pStyle w:val="Obsah2"/>
      </w:pPr>
    </w:p>
    <w:p w14:paraId="4A2F9088" w14:textId="77777777" w:rsidR="00B5016B" w:rsidRPr="00576A15" w:rsidRDefault="00B5016B" w:rsidP="00605C55">
      <w:pPr>
        <w:pStyle w:val="Obsah2"/>
      </w:pPr>
    </w:p>
    <w:p w14:paraId="318A21F3" w14:textId="77777777" w:rsidR="00B5016B" w:rsidRPr="00576A15" w:rsidRDefault="00B5016B" w:rsidP="00605C55">
      <w:pPr>
        <w:pStyle w:val="Obsah2"/>
      </w:pPr>
    </w:p>
    <w:p w14:paraId="46E93B39" w14:textId="77777777" w:rsidR="00B5016B" w:rsidRPr="00576A15" w:rsidRDefault="00B5016B" w:rsidP="00605C55">
      <w:pPr>
        <w:pStyle w:val="Obsah2"/>
      </w:pPr>
    </w:p>
    <w:p w14:paraId="00E6599D" w14:textId="0AB2687A" w:rsidR="00B5016B" w:rsidRPr="00576A15" w:rsidRDefault="00B5016B" w:rsidP="00605C55">
      <w:pPr>
        <w:pStyle w:val="Obsah2"/>
      </w:pPr>
    </w:p>
    <w:p w14:paraId="795EC61E" w14:textId="43E356C6" w:rsidR="00651FB4" w:rsidRPr="00576A15" w:rsidRDefault="00651FB4" w:rsidP="00605C55">
      <w:pPr>
        <w:pStyle w:val="Obsah2"/>
      </w:pPr>
    </w:p>
    <w:p w14:paraId="0384B6BC" w14:textId="149F65D0" w:rsidR="00651FB4" w:rsidRPr="00576A15" w:rsidRDefault="00651FB4" w:rsidP="00605C55">
      <w:pPr>
        <w:pStyle w:val="Obsah2"/>
      </w:pPr>
    </w:p>
    <w:p w14:paraId="42119D00" w14:textId="38C0EAEF" w:rsidR="00605C55" w:rsidRPr="00576A15" w:rsidRDefault="00605C55" w:rsidP="00605C55">
      <w:pPr>
        <w:pStyle w:val="Obsah2"/>
      </w:pPr>
    </w:p>
    <w:p w14:paraId="5C0195CF" w14:textId="43DD0EE0" w:rsidR="00605C55" w:rsidRPr="00576A15" w:rsidRDefault="00605C55" w:rsidP="00605C55">
      <w:pPr>
        <w:pStyle w:val="Obsah2"/>
      </w:pPr>
    </w:p>
    <w:p w14:paraId="129077B4" w14:textId="4B4CDD14" w:rsidR="00605C55" w:rsidRPr="00576A15" w:rsidRDefault="00605C55" w:rsidP="00605C55">
      <w:pPr>
        <w:pStyle w:val="Obsah2"/>
      </w:pPr>
    </w:p>
    <w:p w14:paraId="5ECA13F1" w14:textId="77777777" w:rsidR="00605C55" w:rsidRPr="00576A15" w:rsidRDefault="00605C55" w:rsidP="00605C55">
      <w:pPr>
        <w:pStyle w:val="Obsah2"/>
      </w:pPr>
    </w:p>
    <w:p w14:paraId="03AFE3AE" w14:textId="77777777" w:rsidR="00B5016B" w:rsidRPr="00576A15" w:rsidRDefault="00B5016B" w:rsidP="00605C55">
      <w:pPr>
        <w:pStyle w:val="Obsah2"/>
      </w:pPr>
    </w:p>
    <w:p w14:paraId="6A1368E2" w14:textId="124E06FA" w:rsidR="004E48E4" w:rsidRPr="00576A15" w:rsidRDefault="004E48E4" w:rsidP="005C7077">
      <w:pPr>
        <w:pStyle w:val="Nadpis1"/>
        <w:numPr>
          <w:ilvl w:val="0"/>
          <w:numId w:val="25"/>
        </w:numPr>
        <w:ind w:left="284" w:hanging="284"/>
        <w:rPr>
          <w:szCs w:val="24"/>
          <w14:shadow w14:blurRad="50800" w14:dist="38100" w14:dir="2700000" w14:sx="100000" w14:sy="100000" w14:kx="0" w14:ky="0" w14:algn="tl">
            <w14:srgbClr w14:val="000000">
              <w14:alpha w14:val="60000"/>
            </w14:srgbClr>
          </w14:shadow>
        </w:rPr>
      </w:pPr>
      <w:bookmarkStart w:id="0" w:name="_Toc203125262"/>
      <w:r w:rsidRPr="00576A15">
        <w:rPr>
          <w:szCs w:val="24"/>
          <w14:shadow w14:blurRad="50800" w14:dist="38100" w14:dir="2700000" w14:sx="100000" w14:sy="100000" w14:kx="0" w14:ky="0" w14:algn="tl">
            <w14:srgbClr w14:val="000000">
              <w14:alpha w14:val="60000"/>
            </w14:srgbClr>
          </w14:shadow>
        </w:rPr>
        <w:lastRenderedPageBreak/>
        <w:t>ÚVOD</w:t>
      </w:r>
      <w:bookmarkEnd w:id="0"/>
    </w:p>
    <w:p w14:paraId="225E13E4" w14:textId="77777777" w:rsidR="00532E20" w:rsidRPr="00576A15" w:rsidRDefault="00532E20" w:rsidP="00532E20"/>
    <w:p w14:paraId="63A4C68C" w14:textId="741262F4" w:rsidR="009349D0" w:rsidRPr="00576A15" w:rsidRDefault="00532E20" w:rsidP="00532E20">
      <w:pPr>
        <w:pStyle w:val="Psmo"/>
        <w:tabs>
          <w:tab w:val="left" w:pos="567"/>
        </w:tabs>
        <w:spacing w:after="120" w:line="240" w:lineRule="auto"/>
        <w:rPr>
          <w:rFonts w:ascii="Times New Roman" w:hAnsi="Times New Roman"/>
          <w:sz w:val="24"/>
        </w:rPr>
      </w:pPr>
      <w:r w:rsidRPr="00576A15">
        <w:rPr>
          <w:rFonts w:ascii="Times New Roman" w:hAnsi="Times New Roman"/>
          <w:sz w:val="24"/>
        </w:rPr>
        <w:t>Táto príručka je určená pre uznané skupiny výrobcov, organizácie výrobcov alebo nadnárodné organizácie výrobcov, združenia organizácií výrobcov</w:t>
      </w:r>
      <w:r w:rsidR="001940C1" w:rsidRPr="00576A15">
        <w:rPr>
          <w:rFonts w:ascii="Times New Roman" w:hAnsi="Times New Roman"/>
          <w:sz w:val="24"/>
        </w:rPr>
        <w:t xml:space="preserve"> a </w:t>
      </w:r>
      <w:r w:rsidRPr="00576A15">
        <w:rPr>
          <w:rFonts w:ascii="Times New Roman" w:hAnsi="Times New Roman"/>
          <w:sz w:val="24"/>
        </w:rPr>
        <w:t xml:space="preserve">nadnárodné združenia organizácií výrobcov </w:t>
      </w:r>
      <w:r w:rsidR="000261BB" w:rsidRPr="00576A15">
        <w:rPr>
          <w:rFonts w:ascii="Times New Roman" w:hAnsi="Times New Roman"/>
          <w:sz w:val="24"/>
        </w:rPr>
        <w:t xml:space="preserve">v </w:t>
      </w:r>
      <w:r w:rsidRPr="00576A15">
        <w:rPr>
          <w:rFonts w:ascii="Times New Roman" w:hAnsi="Times New Roman"/>
          <w:sz w:val="24"/>
        </w:rPr>
        <w:t>komodit</w:t>
      </w:r>
      <w:r w:rsidR="000261BB" w:rsidRPr="00576A15">
        <w:rPr>
          <w:rFonts w:ascii="Times New Roman" w:hAnsi="Times New Roman"/>
          <w:sz w:val="24"/>
        </w:rPr>
        <w:t>e</w:t>
      </w:r>
      <w:r w:rsidRPr="00576A15">
        <w:rPr>
          <w:rFonts w:ascii="Times New Roman" w:hAnsi="Times New Roman"/>
          <w:sz w:val="24"/>
        </w:rPr>
        <w:t xml:space="preserve"> zemiaky </w:t>
      </w:r>
      <w:r w:rsidR="009349D0" w:rsidRPr="00576A15">
        <w:rPr>
          <w:rFonts w:ascii="Times New Roman" w:hAnsi="Times New Roman"/>
          <w:sz w:val="24"/>
        </w:rPr>
        <w:t xml:space="preserve">alebo spoločnosti, ktoré podali žiadosť o ich uznanie </w:t>
      </w:r>
      <w:r w:rsidR="009349D0" w:rsidRPr="00576A15">
        <w:rPr>
          <w:rFonts w:ascii="Times New Roman" w:hAnsi="Times New Roman"/>
          <w:b/>
          <w:bCs/>
          <w:sz w:val="24"/>
        </w:rPr>
        <w:t>do 15. 5.</w:t>
      </w:r>
      <w:r w:rsidR="009349D0" w:rsidRPr="00576A15">
        <w:rPr>
          <w:rFonts w:ascii="Times New Roman" w:hAnsi="Times New Roman"/>
          <w:sz w:val="24"/>
        </w:rPr>
        <w:t xml:space="preserve"> v danom kalendárnom roku, v ktorom chcú podať žiadosť o schválenie operačného programu. </w:t>
      </w:r>
    </w:p>
    <w:p w14:paraId="3BEFCF7C" w14:textId="1069F759" w:rsidR="00532E20" w:rsidRPr="00576A15" w:rsidRDefault="009349D0" w:rsidP="00532E20">
      <w:pPr>
        <w:pStyle w:val="Psmo"/>
        <w:tabs>
          <w:tab w:val="left" w:pos="567"/>
        </w:tabs>
        <w:spacing w:after="120" w:line="240" w:lineRule="auto"/>
        <w:rPr>
          <w:rFonts w:ascii="Times New Roman" w:hAnsi="Times New Roman"/>
          <w:sz w:val="24"/>
        </w:rPr>
      </w:pPr>
      <w:r w:rsidRPr="00576A15">
        <w:rPr>
          <w:rFonts w:ascii="Times New Roman" w:hAnsi="Times New Roman"/>
          <w:sz w:val="24"/>
        </w:rPr>
        <w:t xml:space="preserve">Táto príručka </w:t>
      </w:r>
      <w:r w:rsidR="00532E20" w:rsidRPr="00576A15">
        <w:rPr>
          <w:rFonts w:ascii="Times New Roman" w:hAnsi="Times New Roman"/>
          <w:sz w:val="24"/>
        </w:rPr>
        <w:t>vychádza z nasledovných nariadení Európskej únie (ďalej len „EÚ“):</w:t>
      </w:r>
    </w:p>
    <w:p w14:paraId="21FD0FC8" w14:textId="77777777" w:rsidR="002863BE" w:rsidRPr="00576A15" w:rsidRDefault="002863BE" w:rsidP="002863BE">
      <w:pPr>
        <w:numPr>
          <w:ilvl w:val="0"/>
          <w:numId w:val="1"/>
        </w:numPr>
        <w:tabs>
          <w:tab w:val="clear" w:pos="360"/>
          <w:tab w:val="num" w:pos="0"/>
        </w:tabs>
        <w:spacing w:after="120"/>
        <w:ind w:left="357" w:hanging="357"/>
        <w:jc w:val="both"/>
      </w:pPr>
      <w:r w:rsidRPr="00576A15">
        <w:rPr>
          <w:b/>
          <w:szCs w:val="22"/>
        </w:rPr>
        <w:t>nariadenie Európskeho Parlamentu a Rady (EÚ) č. 1308/2013</w:t>
      </w:r>
      <w:r w:rsidRPr="00576A15">
        <w:t xml:space="preserve"> zo 17. decembra 2013, ktorým sa vytvára spoločná organizácia trhov s poľnohospodárskymi výrobkami, </w:t>
      </w:r>
      <w:r w:rsidR="006F01FF" w:rsidRPr="00576A15">
        <w:t xml:space="preserve">                          </w:t>
      </w:r>
      <w:r w:rsidRPr="00576A15">
        <w:t xml:space="preserve">a ktorým sa zrušujú nariadenia Rady (EHS) č. 922/72, (EHS) č. 234/79, (ES) č. 1037/2001 a (ES) č. 1234/2007 </w:t>
      </w:r>
      <w:r w:rsidRPr="00576A15">
        <w:rPr>
          <w:b/>
        </w:rPr>
        <w:t>v platnom znení</w:t>
      </w:r>
      <w:r w:rsidRPr="00576A15">
        <w:t xml:space="preserve"> (ďalej len „nariadenie EP a Rady (EÚ) č. 1308/2013“)</w:t>
      </w:r>
      <w:r w:rsidR="00193CE5" w:rsidRPr="00576A15">
        <w:t>;</w:t>
      </w:r>
    </w:p>
    <w:p w14:paraId="052B9E07" w14:textId="37F322CC" w:rsidR="0085158A" w:rsidRPr="00576A15" w:rsidRDefault="0085158A" w:rsidP="0085158A">
      <w:pPr>
        <w:numPr>
          <w:ilvl w:val="0"/>
          <w:numId w:val="1"/>
        </w:numPr>
        <w:spacing w:after="120"/>
        <w:jc w:val="both"/>
      </w:pPr>
      <w:r w:rsidRPr="00576A15">
        <w:rPr>
          <w:b/>
        </w:rPr>
        <w:t>nariadenie Európskeho Parlamentu a Rady (EÚ) 2021/2115</w:t>
      </w:r>
      <w:r w:rsidRPr="00576A15">
        <w:t xml:space="preserve"> z 2. decembra 2021, ktorým sa stanovujú pravidlá podpory strategických plánov, ktoré majú zostaviť členské štáty                        v rámci spoločnej poľnohospodárskej politiky (strategické plány SPP) a ktoré sú financované z Európskeho poľnohospodárskeho záručného fondu (EPZF) a Európskeho poľnohospodárskeho fondu pre rozvoj vidieka (EPFRV), a ktorým sa zrušujú nariadenia (EÚ) č. 1305/2013 a (EÚ) č. 1307/2013</w:t>
      </w:r>
      <w:r w:rsidR="00D61EC2" w:rsidRPr="00576A15">
        <w:t xml:space="preserve"> </w:t>
      </w:r>
      <w:r w:rsidR="00D61EC2" w:rsidRPr="00576A15">
        <w:rPr>
          <w:b/>
        </w:rPr>
        <w:t>v platnom znení</w:t>
      </w:r>
      <w:r w:rsidR="00D61EC2" w:rsidRPr="00576A15">
        <w:t xml:space="preserve"> (ďalej len „nariadenie EP a R (EÚ) 2021/2115“)</w:t>
      </w:r>
      <w:r w:rsidRPr="00576A15">
        <w:t>;</w:t>
      </w:r>
    </w:p>
    <w:p w14:paraId="755A13E2" w14:textId="4B586A7C" w:rsidR="0085158A" w:rsidRPr="00576A15" w:rsidRDefault="0085158A" w:rsidP="0085158A">
      <w:pPr>
        <w:numPr>
          <w:ilvl w:val="0"/>
          <w:numId w:val="1"/>
        </w:numPr>
        <w:spacing w:after="120"/>
        <w:jc w:val="both"/>
      </w:pPr>
      <w:r w:rsidRPr="00576A15">
        <w:rPr>
          <w:b/>
        </w:rPr>
        <w:t>nariadenie Európskeho Parlamentu a Rady (EÚ) 2021/2116</w:t>
      </w:r>
      <w:r w:rsidRPr="00576A15">
        <w:t xml:space="preserve"> z 2. decembra 2021 </w:t>
      </w:r>
      <w:r w:rsidR="002D640F" w:rsidRPr="00576A15">
        <w:t xml:space="preserve">                          </w:t>
      </w:r>
      <w:r w:rsidRPr="00576A15">
        <w:t>o financovaní, riadení a monitorovaní spoločnej poľnohospodárskej politiky a o zrušení nariadenia (EÚ) č. 1306/2013</w:t>
      </w:r>
      <w:r w:rsidR="00CA707C" w:rsidRPr="00576A15">
        <w:t xml:space="preserve"> </w:t>
      </w:r>
      <w:r w:rsidR="00CA707C" w:rsidRPr="00576A15">
        <w:rPr>
          <w:b/>
        </w:rPr>
        <w:t>v platnom znení</w:t>
      </w:r>
      <w:r w:rsidRPr="00576A15">
        <w:t xml:space="preserve">; </w:t>
      </w:r>
    </w:p>
    <w:p w14:paraId="1BB9BECA" w14:textId="728A27E1" w:rsidR="0085158A" w:rsidRPr="00576A15" w:rsidRDefault="00E65FF3" w:rsidP="00E65FF3">
      <w:pPr>
        <w:numPr>
          <w:ilvl w:val="0"/>
          <w:numId w:val="1"/>
        </w:numPr>
        <w:spacing w:after="120"/>
        <w:jc w:val="both"/>
      </w:pPr>
      <w:r w:rsidRPr="00576A15">
        <w:rPr>
          <w:b/>
        </w:rPr>
        <w:t xml:space="preserve">delegované nariadenie Komisie </w:t>
      </w:r>
      <w:r w:rsidR="0085158A" w:rsidRPr="00576A15">
        <w:rPr>
          <w:b/>
        </w:rPr>
        <w:t>(EÚ) 2022/126</w:t>
      </w:r>
      <w:r w:rsidRPr="00576A15">
        <w:rPr>
          <w:b/>
        </w:rPr>
        <w:t xml:space="preserve"> </w:t>
      </w:r>
      <w:r w:rsidR="0085158A" w:rsidRPr="00576A15">
        <w:t>zo 7. decembra 2021,</w:t>
      </w:r>
      <w:r w:rsidRPr="00576A15">
        <w:t xml:space="preserve"> </w:t>
      </w:r>
      <w:r w:rsidR="0085158A" w:rsidRPr="00576A15">
        <w:t xml:space="preserve">ktorým sa dopĺňa nariadenie Európskeho parlamentu a Rady (EÚ) 2021/2115 o dodatočné požiadavky </w:t>
      </w:r>
      <w:r w:rsidR="00C132D8" w:rsidRPr="00576A15">
        <w:t xml:space="preserve">                        </w:t>
      </w:r>
      <w:r w:rsidR="0085158A" w:rsidRPr="00576A15">
        <w:t xml:space="preserve">na určité typy intervencie stanovené členskými štátmi v ich strategických plánoch SPP </w:t>
      </w:r>
      <w:r w:rsidR="00C132D8" w:rsidRPr="00576A15">
        <w:t xml:space="preserve">                    </w:t>
      </w:r>
      <w:r w:rsidR="0085158A" w:rsidRPr="00576A15">
        <w:t>na obdobie 2023 až 2027 podľa uvedeného nariadenia, ako aj o pravidlá týkajúce sa pomeru pre normu dobrého poľnohospodárskeho a environmentálneho stavu 1 (norma GAEC 1)</w:t>
      </w:r>
      <w:r w:rsidRPr="00576A15">
        <w:t xml:space="preserve"> </w:t>
      </w:r>
      <w:r w:rsidRPr="00576A15">
        <w:rPr>
          <w:b/>
        </w:rPr>
        <w:t>v platnom znení</w:t>
      </w:r>
      <w:r w:rsidR="00D61EC2" w:rsidRPr="00576A15">
        <w:rPr>
          <w:b/>
        </w:rPr>
        <w:t xml:space="preserve"> (</w:t>
      </w:r>
      <w:r w:rsidR="00D61EC2" w:rsidRPr="00576A15">
        <w:t>ďalej len „ delegované nariadenie Komisie (EÚ) 2022/126“)</w:t>
      </w:r>
      <w:r w:rsidRPr="00576A15">
        <w:t>;</w:t>
      </w:r>
    </w:p>
    <w:p w14:paraId="3FD8FE42" w14:textId="6601B7FD" w:rsidR="00E65FF3" w:rsidRPr="00576A15" w:rsidRDefault="00E65FF3" w:rsidP="00E65FF3">
      <w:pPr>
        <w:numPr>
          <w:ilvl w:val="0"/>
          <w:numId w:val="1"/>
        </w:numPr>
        <w:spacing w:after="120"/>
        <w:jc w:val="both"/>
      </w:pPr>
      <w:r w:rsidRPr="00576A15">
        <w:rPr>
          <w:b/>
        </w:rPr>
        <w:t xml:space="preserve">delegované nariadenie Komisie (EÚ) 2022/127 </w:t>
      </w:r>
      <w:r w:rsidRPr="00576A15">
        <w:t>zo 7. decembra 2021, ktorým sa dopĺňa nariadenie Európskeho parlamentu a Rady (EÚ) 2021/2116 o pravidlá platné pre platobné agentúry a iné orgány, finančné riadenie, schvaľovanie účtov, zábezpeky a používanie eura</w:t>
      </w:r>
      <w:r w:rsidR="00DC1F34" w:rsidRPr="00576A15">
        <w:t xml:space="preserve"> </w:t>
      </w:r>
      <w:r w:rsidR="00DC1F34" w:rsidRPr="00576A15">
        <w:rPr>
          <w:b/>
        </w:rPr>
        <w:t>v platnom znení</w:t>
      </w:r>
      <w:r w:rsidRPr="00576A15">
        <w:t>;</w:t>
      </w:r>
    </w:p>
    <w:p w14:paraId="029F10A2" w14:textId="36F06F37" w:rsidR="00E65FF3" w:rsidRPr="00576A15" w:rsidRDefault="00E93AFB" w:rsidP="00E93AFB">
      <w:pPr>
        <w:numPr>
          <w:ilvl w:val="0"/>
          <w:numId w:val="1"/>
        </w:numPr>
        <w:spacing w:after="120"/>
        <w:jc w:val="both"/>
      </w:pPr>
      <w:r w:rsidRPr="00576A15">
        <w:rPr>
          <w:b/>
        </w:rPr>
        <w:t>vykonávacie nariadenie Komisie (EÚ) 2022/128</w:t>
      </w:r>
      <w:r w:rsidRPr="00576A15">
        <w:t xml:space="preserve"> z 21. decembra 2021, ktorým sa stanovujú pravidlá uplatňovania nariadenia (EÚ) Európskeho parlamentu a Rady (EÚ) 2021/2116 vzhľadom na platobné agentúry a ostatné orgány, finančné riadenie, schvaľovanie účtov, kontroly, zábezpeky a</w:t>
      </w:r>
      <w:r w:rsidR="000261BB" w:rsidRPr="00576A15">
        <w:t> </w:t>
      </w:r>
      <w:r w:rsidRPr="00576A15">
        <w:t>transparentnosť</w:t>
      </w:r>
      <w:r w:rsidR="000261BB" w:rsidRPr="00576A15">
        <w:t>;</w:t>
      </w:r>
    </w:p>
    <w:p w14:paraId="0B63AA89" w14:textId="133C75FD" w:rsidR="000261BB" w:rsidRPr="00576A15" w:rsidRDefault="000261BB" w:rsidP="000261BB">
      <w:pPr>
        <w:numPr>
          <w:ilvl w:val="0"/>
          <w:numId w:val="1"/>
        </w:numPr>
        <w:tabs>
          <w:tab w:val="num" w:pos="0"/>
        </w:tabs>
        <w:spacing w:after="120"/>
        <w:ind w:left="357" w:hanging="357"/>
        <w:jc w:val="both"/>
      </w:pPr>
      <w:r w:rsidRPr="00576A15">
        <w:rPr>
          <w:b/>
        </w:rPr>
        <w:t>delegované nariadenie Komisie (EÚ) 2016/232</w:t>
      </w:r>
      <w:r w:rsidRPr="00576A15">
        <w:t xml:space="preserve"> z 15. decembra 2015, ktorým sa dopĺňa nariadenie Európskeho parlamentu a Rady (EÚ) č. 1308/2013, pokiaľ ide o určité aspekty spolupráce výrobcov </w:t>
      </w:r>
      <w:r w:rsidRPr="00576A15">
        <w:rPr>
          <w:b/>
        </w:rPr>
        <w:t>v platnom znení</w:t>
      </w:r>
      <w:r w:rsidRPr="00576A15">
        <w:t xml:space="preserve"> (ďalej len „delegované nariadenie Komisie (EÚ) 2016/232“); </w:t>
      </w:r>
    </w:p>
    <w:p w14:paraId="2D559C64" w14:textId="77777777" w:rsidR="002655FE" w:rsidRPr="00576A15" w:rsidRDefault="002655FE" w:rsidP="002655FE">
      <w:pPr>
        <w:spacing w:after="120"/>
        <w:ind w:left="357"/>
        <w:jc w:val="both"/>
        <w:rPr>
          <w:color w:val="0070C0"/>
        </w:rPr>
      </w:pPr>
    </w:p>
    <w:p w14:paraId="6A3B78D1" w14:textId="77777777" w:rsidR="00425103" w:rsidRPr="00576A15" w:rsidRDefault="00425103" w:rsidP="00425103">
      <w:pPr>
        <w:pStyle w:val="Psmo"/>
        <w:tabs>
          <w:tab w:val="clear" w:pos="284"/>
          <w:tab w:val="left" w:pos="567"/>
        </w:tabs>
        <w:spacing w:after="120" w:line="240" w:lineRule="auto"/>
        <w:jc w:val="left"/>
        <w:rPr>
          <w:rFonts w:ascii="Times New Roman" w:hAnsi="Times New Roman"/>
          <w:sz w:val="24"/>
        </w:rPr>
      </w:pPr>
      <w:r w:rsidRPr="00576A15">
        <w:rPr>
          <w:rFonts w:ascii="Times New Roman" w:hAnsi="Times New Roman"/>
          <w:sz w:val="24"/>
        </w:rPr>
        <w:t xml:space="preserve">Uvedené nariadenia je možné nájsť na internetovej stránke Úradného vestníka EÚ: </w:t>
      </w:r>
    </w:p>
    <w:p w14:paraId="0696DC92" w14:textId="1C994868" w:rsidR="00425103" w:rsidRPr="00576A15" w:rsidRDefault="00425103" w:rsidP="00222516">
      <w:pPr>
        <w:pStyle w:val="Psmo"/>
        <w:tabs>
          <w:tab w:val="clear" w:pos="284"/>
          <w:tab w:val="left" w:pos="567"/>
        </w:tabs>
        <w:spacing w:after="120" w:line="240" w:lineRule="auto"/>
        <w:ind w:left="360"/>
        <w:jc w:val="left"/>
        <w:rPr>
          <w:rStyle w:val="Hypertextovprepojenie"/>
          <w:rFonts w:ascii="Times New Roman" w:hAnsi="Times New Roman"/>
          <w:b/>
          <w:bCs/>
          <w:sz w:val="24"/>
        </w:rPr>
      </w:pPr>
      <w:r w:rsidRPr="00576A15">
        <w:tab/>
      </w:r>
      <w:r w:rsidRPr="00576A15">
        <w:tab/>
      </w:r>
      <w:r w:rsidRPr="00576A15">
        <w:tab/>
      </w:r>
      <w:hyperlink r:id="rId13" w:history="1">
        <w:r w:rsidR="00FF1854" w:rsidRPr="00576A15">
          <w:rPr>
            <w:rStyle w:val="Hypertextovprepojenie"/>
            <w:rFonts w:ascii="Times New Roman" w:hAnsi="Times New Roman"/>
            <w:b/>
            <w:bCs/>
            <w:sz w:val="24"/>
          </w:rPr>
          <w:t>https://eur-lex.europa.eu/homepage.html</w:t>
        </w:r>
      </w:hyperlink>
    </w:p>
    <w:p w14:paraId="3F7B89D5" w14:textId="77777777" w:rsidR="00DC1F34" w:rsidRPr="00576A15" w:rsidRDefault="00DC1F34" w:rsidP="00222516">
      <w:pPr>
        <w:pStyle w:val="Psmo"/>
        <w:tabs>
          <w:tab w:val="clear" w:pos="284"/>
          <w:tab w:val="left" w:pos="567"/>
        </w:tabs>
        <w:spacing w:after="120" w:line="240" w:lineRule="auto"/>
        <w:ind w:left="360"/>
        <w:jc w:val="left"/>
        <w:rPr>
          <w:rStyle w:val="Hypertextovprepojenie"/>
          <w:rFonts w:ascii="Times New Roman" w:hAnsi="Times New Roman"/>
          <w:b/>
          <w:bCs/>
          <w:color w:val="auto"/>
          <w:sz w:val="24"/>
        </w:rPr>
      </w:pPr>
    </w:p>
    <w:p w14:paraId="4902DF93" w14:textId="0403A60D" w:rsidR="006204E3" w:rsidRPr="00576A15" w:rsidRDefault="00425103" w:rsidP="00425103">
      <w:pPr>
        <w:pStyle w:val="Psmo"/>
        <w:tabs>
          <w:tab w:val="left" w:pos="567"/>
        </w:tabs>
        <w:spacing w:after="120" w:line="240" w:lineRule="auto"/>
        <w:rPr>
          <w:rFonts w:ascii="Times New Roman" w:hAnsi="Times New Roman"/>
          <w:bCs/>
          <w:sz w:val="24"/>
        </w:rPr>
      </w:pPr>
      <w:r w:rsidRPr="00576A15">
        <w:rPr>
          <w:rFonts w:ascii="Times New Roman" w:hAnsi="Times New Roman"/>
          <w:bCs/>
          <w:sz w:val="24"/>
        </w:rPr>
        <w:lastRenderedPageBreak/>
        <w:t xml:space="preserve">Okrem hore uvedených </w:t>
      </w:r>
      <w:r w:rsidR="00174A41" w:rsidRPr="00576A15">
        <w:rPr>
          <w:rFonts w:ascii="Times New Roman" w:hAnsi="Times New Roman"/>
          <w:bCs/>
          <w:sz w:val="24"/>
        </w:rPr>
        <w:t>predpisov</w:t>
      </w:r>
      <w:r w:rsidRPr="00576A15">
        <w:rPr>
          <w:rFonts w:ascii="Times New Roman" w:hAnsi="Times New Roman"/>
          <w:bCs/>
          <w:sz w:val="24"/>
        </w:rPr>
        <w:t xml:space="preserve"> na realizáciu a administráciu podpory platia aj nasledovné právne akty</w:t>
      </w:r>
      <w:r w:rsidR="006F59B8" w:rsidRPr="00576A15">
        <w:rPr>
          <w:rFonts w:ascii="Times New Roman" w:hAnsi="Times New Roman"/>
          <w:bCs/>
          <w:sz w:val="24"/>
        </w:rPr>
        <w:t xml:space="preserve"> a dokumenty</w:t>
      </w:r>
      <w:r w:rsidRPr="00576A15">
        <w:rPr>
          <w:rFonts w:ascii="Times New Roman" w:hAnsi="Times New Roman"/>
          <w:bCs/>
          <w:sz w:val="24"/>
        </w:rPr>
        <w:t>:</w:t>
      </w:r>
    </w:p>
    <w:p w14:paraId="1B05F04E" w14:textId="1951EED9" w:rsidR="00066DF1" w:rsidRPr="00576A15" w:rsidRDefault="00066DF1" w:rsidP="005248F1">
      <w:pPr>
        <w:pStyle w:val="Odsekzoznamu"/>
        <w:numPr>
          <w:ilvl w:val="0"/>
          <w:numId w:val="1"/>
        </w:numPr>
        <w:spacing w:after="120"/>
        <w:jc w:val="both"/>
        <w:rPr>
          <w:b/>
          <w:i/>
          <w:iCs/>
          <w:color w:val="5B9BD5" w:themeColor="accent1"/>
        </w:rPr>
      </w:pPr>
      <w:r w:rsidRPr="00576A15">
        <w:rPr>
          <w:b/>
          <w:bCs/>
        </w:rPr>
        <w:t xml:space="preserve">Strategický plán SPP </w:t>
      </w:r>
      <w:r w:rsidRPr="00576A15">
        <w:t>(Spoločnej poľnohospodárskej politiky) 2023 – 2027</w:t>
      </w:r>
      <w:r w:rsidRPr="00576A15">
        <w:rPr>
          <w:b/>
          <w:bCs/>
        </w:rPr>
        <w:t xml:space="preserve">, </w:t>
      </w:r>
      <w:r w:rsidRPr="00576A15">
        <w:rPr>
          <w:bCs/>
        </w:rPr>
        <w:t xml:space="preserve">ktorý SR zostavila, je dokument, v ktorom boli stanovené cieľové hodnoty, vymedzené podmienky pre intervencie a alokované finančné zdroje na roky 2023-2027 podľa identifikovaných potrieb a špecifických cieľov podľa čl. 6 </w:t>
      </w:r>
      <w:r w:rsidRPr="00576A15">
        <w:t>nariadenia EP a R (EÚ) 2021/2115</w:t>
      </w:r>
      <w:r w:rsidRPr="00576A15">
        <w:rPr>
          <w:bCs/>
        </w:rPr>
        <w:t xml:space="preserve">  </w:t>
      </w:r>
      <w:r w:rsidRPr="00576A15">
        <w:t>( ďalej len „SP“)</w:t>
      </w:r>
      <w:r w:rsidRPr="00576A15">
        <w:rPr>
          <w:bCs/>
        </w:rPr>
        <w:t>. SP za sektorové intervencie ohľadom časti zemiaky je uvedený v </w:t>
      </w:r>
      <w:r w:rsidRPr="00576A15">
        <w:rPr>
          <w:b/>
          <w:i/>
          <w:iCs/>
          <w:color w:val="5B9BD5" w:themeColor="accent1"/>
        </w:rPr>
        <w:t>prílohe č.1 príručky</w:t>
      </w:r>
      <w:r w:rsidRPr="00576A15">
        <w:rPr>
          <w:b/>
          <w:i/>
          <w:iCs/>
          <w:color w:val="44546A" w:themeColor="text2"/>
        </w:rPr>
        <w:t>;</w:t>
      </w:r>
    </w:p>
    <w:p w14:paraId="0E47E18C" w14:textId="44A8D751" w:rsidR="00E05223" w:rsidRPr="00576A15" w:rsidRDefault="00156691" w:rsidP="00490D17">
      <w:pPr>
        <w:numPr>
          <w:ilvl w:val="0"/>
          <w:numId w:val="5"/>
        </w:numPr>
        <w:tabs>
          <w:tab w:val="clear" w:pos="720"/>
          <w:tab w:val="num" w:pos="360"/>
        </w:tabs>
        <w:spacing w:after="120"/>
        <w:ind w:left="360"/>
        <w:jc w:val="both"/>
        <w:rPr>
          <w:b/>
        </w:rPr>
      </w:pPr>
      <w:r w:rsidRPr="00576A15">
        <w:rPr>
          <w:b/>
        </w:rPr>
        <w:t>zákon č. 491/2001</w:t>
      </w:r>
      <w:r w:rsidRPr="00576A15">
        <w:t xml:space="preserve"> </w:t>
      </w:r>
      <w:r w:rsidRPr="00576A15">
        <w:rPr>
          <w:b/>
        </w:rPr>
        <w:t xml:space="preserve">Z. z. </w:t>
      </w:r>
      <w:r w:rsidRPr="00576A15">
        <w:t xml:space="preserve">o organizovaní trhu s vybranými poľnohospodárskymi výrobkami </w:t>
      </w:r>
      <w:r w:rsidRPr="00576A15">
        <w:rPr>
          <w:b/>
        </w:rPr>
        <w:t>v znení neskorších predpisov</w:t>
      </w:r>
      <w:r w:rsidR="00102271" w:rsidRPr="00576A15">
        <w:t>;</w:t>
      </w:r>
    </w:p>
    <w:p w14:paraId="509E77B0" w14:textId="336A19E7" w:rsidR="00692BBB" w:rsidRPr="00576A15" w:rsidRDefault="00692BBB" w:rsidP="00692BBB">
      <w:pPr>
        <w:pStyle w:val="Odsekzoznamu"/>
        <w:numPr>
          <w:ilvl w:val="0"/>
          <w:numId w:val="5"/>
        </w:numPr>
        <w:tabs>
          <w:tab w:val="clear" w:pos="720"/>
          <w:tab w:val="num" w:pos="284"/>
        </w:tabs>
        <w:ind w:left="284" w:hanging="284"/>
      </w:pPr>
      <w:r w:rsidRPr="00576A15">
        <w:rPr>
          <w:b/>
        </w:rPr>
        <w:t xml:space="preserve">zákon č. 71/1967 Zb. </w:t>
      </w:r>
      <w:r w:rsidRPr="00576A15">
        <w:t>o správnom konaní (správny poriadok) v znení neskorších predpisov (ďalej len „zákon č. 71/1967 Zb. o správnom konaní)</w:t>
      </w:r>
      <w:r w:rsidR="00C132D8" w:rsidRPr="00576A15">
        <w:t>;</w:t>
      </w:r>
    </w:p>
    <w:p w14:paraId="08707875" w14:textId="77777777" w:rsidR="000261BB" w:rsidRPr="00576A15" w:rsidRDefault="000261BB" w:rsidP="000261BB">
      <w:pPr>
        <w:pStyle w:val="Odsekzoznamu"/>
        <w:ind w:left="284"/>
      </w:pPr>
    </w:p>
    <w:p w14:paraId="76A474D9" w14:textId="77777777" w:rsidR="00156691" w:rsidRPr="00576A15" w:rsidRDefault="00A1639B" w:rsidP="00490D17">
      <w:pPr>
        <w:numPr>
          <w:ilvl w:val="0"/>
          <w:numId w:val="5"/>
        </w:numPr>
        <w:tabs>
          <w:tab w:val="clear" w:pos="720"/>
          <w:tab w:val="num" w:pos="360"/>
        </w:tabs>
        <w:spacing w:after="120"/>
        <w:ind w:left="360"/>
        <w:jc w:val="both"/>
        <w:rPr>
          <w:b/>
        </w:rPr>
      </w:pPr>
      <w:r w:rsidRPr="00576A15">
        <w:rPr>
          <w:b/>
          <w:color w:val="000000"/>
        </w:rPr>
        <w:t>zákon č. 280/2017</w:t>
      </w:r>
      <w:r w:rsidRPr="00576A15">
        <w:rPr>
          <w:color w:val="000000"/>
        </w:rPr>
        <w:t xml:space="preserve"> </w:t>
      </w:r>
      <w:r w:rsidRPr="00576A15">
        <w:rPr>
          <w:b/>
          <w:color w:val="000000"/>
        </w:rPr>
        <w:t>Z. z.</w:t>
      </w:r>
      <w:r w:rsidRPr="00576A15">
        <w:rPr>
          <w:color w:val="000000"/>
        </w:rPr>
        <w:t xml:space="preserve"> o poskytovaní podpory a dotácie v pôdohospodárstve a rozvoji vidieka</w:t>
      </w:r>
      <w:r w:rsidRPr="00576A15">
        <w:t xml:space="preserve"> </w:t>
      </w:r>
      <w:r w:rsidR="00E05223" w:rsidRPr="00576A15">
        <w:t xml:space="preserve">a o zmene zákona č. 292/2014 Z. z. o príspevku poskytovanom z európskych štrukturálnych a investičných fondov a o zmene a doplnení niektorých zákonov </w:t>
      </w:r>
      <w:r w:rsidR="00156691" w:rsidRPr="00576A15">
        <w:rPr>
          <w:b/>
        </w:rPr>
        <w:t>v znení neskorších predpisov</w:t>
      </w:r>
      <w:r w:rsidR="00102271" w:rsidRPr="00576A15">
        <w:t>;</w:t>
      </w:r>
    </w:p>
    <w:p w14:paraId="48B99D1A" w14:textId="1BE4583F" w:rsidR="006C44E4" w:rsidRPr="00576A15" w:rsidRDefault="00156691" w:rsidP="005C7077">
      <w:pPr>
        <w:pStyle w:val="ddddddd"/>
        <w:numPr>
          <w:ilvl w:val="0"/>
          <w:numId w:val="21"/>
        </w:numPr>
        <w:ind w:left="284" w:hanging="284"/>
      </w:pPr>
      <w:r w:rsidRPr="00576A15">
        <w:rPr>
          <w:b/>
          <w:color w:val="000000"/>
        </w:rPr>
        <w:t xml:space="preserve">zákon č. </w:t>
      </w:r>
      <w:r w:rsidR="006F01FF" w:rsidRPr="00576A15">
        <w:rPr>
          <w:b/>
          <w:color w:val="000000"/>
        </w:rPr>
        <w:t>357</w:t>
      </w:r>
      <w:r w:rsidRPr="00576A15">
        <w:rPr>
          <w:b/>
          <w:color w:val="000000"/>
        </w:rPr>
        <w:t>/2</w:t>
      </w:r>
      <w:r w:rsidR="006F01FF" w:rsidRPr="00576A15">
        <w:rPr>
          <w:b/>
          <w:color w:val="000000"/>
        </w:rPr>
        <w:t>015</w:t>
      </w:r>
      <w:r w:rsidRPr="00576A15">
        <w:t xml:space="preserve"> </w:t>
      </w:r>
      <w:r w:rsidRPr="00576A15">
        <w:rPr>
          <w:b/>
        </w:rPr>
        <w:t>Z. z</w:t>
      </w:r>
      <w:r w:rsidRPr="00576A15">
        <w:t xml:space="preserve">. o finančnej kontrole a vnútornom audite a o zmene a doplnení </w:t>
      </w:r>
      <w:r w:rsidRPr="00576A15">
        <w:rPr>
          <w:spacing w:val="-2"/>
        </w:rPr>
        <w:t>niektorých zákonov v znení neskorších predpisov</w:t>
      </w:r>
      <w:r w:rsidR="00C132D8" w:rsidRPr="00576A15">
        <w:rPr>
          <w:spacing w:val="-2"/>
        </w:rPr>
        <w:t>;</w:t>
      </w:r>
      <w:r w:rsidR="006204E3" w:rsidRPr="00576A15">
        <w:t xml:space="preserve"> </w:t>
      </w:r>
    </w:p>
    <w:p w14:paraId="14C36617" w14:textId="14AC7DA1" w:rsidR="00C132D8" w:rsidRPr="00576A15" w:rsidRDefault="00ED22B4" w:rsidP="005C7077">
      <w:pPr>
        <w:pStyle w:val="Odsekzoznamu"/>
        <w:numPr>
          <w:ilvl w:val="0"/>
          <w:numId w:val="21"/>
        </w:numPr>
        <w:spacing w:before="240"/>
        <w:ind w:left="284" w:hanging="284"/>
      </w:pPr>
      <w:r w:rsidRPr="00576A15">
        <w:rPr>
          <w:b/>
        </w:rPr>
        <w:t>z</w:t>
      </w:r>
      <w:r w:rsidR="00692BBB" w:rsidRPr="00576A15">
        <w:rPr>
          <w:b/>
        </w:rPr>
        <w:t>ákon č. 431/2002 Z. z.</w:t>
      </w:r>
      <w:r w:rsidR="00692BBB" w:rsidRPr="00576A15">
        <w:t xml:space="preserve"> o účtovníctve v znení neskorších predpisov (ďalej len „zákon                           č. 431/2002</w:t>
      </w:r>
      <w:r w:rsidR="004A7E4C" w:rsidRPr="00576A15">
        <w:t xml:space="preserve"> Z. z.</w:t>
      </w:r>
      <w:r w:rsidR="00692BBB" w:rsidRPr="00576A15">
        <w:t>“)</w:t>
      </w:r>
      <w:r w:rsidR="00C132D8" w:rsidRPr="00576A15">
        <w:t>;</w:t>
      </w:r>
    </w:p>
    <w:p w14:paraId="1D389A26" w14:textId="77777777" w:rsidR="000261BB" w:rsidRPr="00576A15" w:rsidRDefault="000261BB" w:rsidP="000261BB">
      <w:pPr>
        <w:pStyle w:val="Odsekzoznamu"/>
        <w:spacing w:before="240"/>
        <w:ind w:left="284"/>
      </w:pPr>
    </w:p>
    <w:p w14:paraId="7D4BE2AF" w14:textId="69643E9A" w:rsidR="00216B5B" w:rsidRPr="00576A15" w:rsidRDefault="00216B5B" w:rsidP="005C7077">
      <w:pPr>
        <w:pStyle w:val="ddddddd"/>
        <w:numPr>
          <w:ilvl w:val="0"/>
          <w:numId w:val="21"/>
        </w:numPr>
        <w:ind w:left="284" w:hanging="284"/>
      </w:pPr>
      <w:r w:rsidRPr="00576A15">
        <w:rPr>
          <w:b/>
        </w:rPr>
        <w:t>zákon č.</w:t>
      </w:r>
      <w:r w:rsidRPr="00576A15">
        <w:t xml:space="preserve"> </w:t>
      </w:r>
      <w:r w:rsidR="00DF5AC0" w:rsidRPr="00576A15">
        <w:rPr>
          <w:b/>
          <w:bCs/>
        </w:rPr>
        <w:t xml:space="preserve">192/2023 </w:t>
      </w:r>
      <w:r w:rsidRPr="00576A15">
        <w:rPr>
          <w:b/>
        </w:rPr>
        <w:t>Z. z.</w:t>
      </w:r>
      <w:r w:rsidRPr="00576A15">
        <w:t xml:space="preserve"> </w:t>
      </w:r>
      <w:r w:rsidR="001967E4" w:rsidRPr="00576A15">
        <w:rPr>
          <w:bCs/>
        </w:rPr>
        <w:t>o registri partnerov verejného sektora a o zmene a doplnení niektorých zákonov (ďalej len „zákon o RPVS“);</w:t>
      </w:r>
    </w:p>
    <w:p w14:paraId="336020EF" w14:textId="77777777" w:rsidR="009D57A9" w:rsidRPr="00576A15" w:rsidRDefault="009D57A9" w:rsidP="00895C0E">
      <w:pPr>
        <w:pStyle w:val="Odsekzoznamu"/>
      </w:pPr>
    </w:p>
    <w:p w14:paraId="57D85026" w14:textId="66FA045E" w:rsidR="009D57A9" w:rsidRPr="00576A15" w:rsidRDefault="009D57A9" w:rsidP="005C7077">
      <w:pPr>
        <w:pStyle w:val="ddddddd"/>
        <w:numPr>
          <w:ilvl w:val="0"/>
          <w:numId w:val="21"/>
        </w:numPr>
        <w:ind w:left="284" w:hanging="284"/>
      </w:pPr>
      <w:r w:rsidRPr="00576A15">
        <w:rPr>
          <w:b/>
        </w:rPr>
        <w:t>zákon č.</w:t>
      </w:r>
      <w:r w:rsidRPr="00576A15">
        <w:t xml:space="preserve"> </w:t>
      </w:r>
      <w:r w:rsidRPr="00576A15">
        <w:rPr>
          <w:b/>
        </w:rPr>
        <w:t>523/2004 Z. z.</w:t>
      </w:r>
      <w:r w:rsidRPr="00576A15">
        <w:t xml:space="preserve"> o rozpočtových pravidlách verejnej správy a o zmene a doplnení niektorých zákonov</w:t>
      </w:r>
      <w:r w:rsidR="00066DF1" w:rsidRPr="00576A15">
        <w:t>;</w:t>
      </w:r>
    </w:p>
    <w:p w14:paraId="0AF31A81" w14:textId="77777777" w:rsidR="00066DF1" w:rsidRPr="00576A15" w:rsidRDefault="00066DF1" w:rsidP="005248F1">
      <w:pPr>
        <w:pStyle w:val="Odsekzoznamu"/>
      </w:pPr>
    </w:p>
    <w:p w14:paraId="2B4C8E32" w14:textId="156304BE" w:rsidR="00066DF1" w:rsidRPr="00576A15" w:rsidRDefault="00066DF1" w:rsidP="005C7077">
      <w:pPr>
        <w:pStyle w:val="ddddddd"/>
        <w:numPr>
          <w:ilvl w:val="0"/>
          <w:numId w:val="21"/>
        </w:numPr>
        <w:spacing w:after="120"/>
        <w:ind w:left="284" w:hanging="284"/>
      </w:pPr>
      <w:r w:rsidRPr="00576A15">
        <w:rPr>
          <w:b/>
        </w:rPr>
        <w:t xml:space="preserve">nariadenie vlády Slovenskej republiky č. 165/2023 Z. z., </w:t>
      </w:r>
      <w:r w:rsidRPr="00576A15">
        <w:rPr>
          <w:bCs/>
        </w:rPr>
        <w:t>ktorým sa ustanovujú pravidlá poskytovania podpory na vykonávanie opatrení Strategického plánu spoločnej poľnohospodárskej politiky vo vybraných poľnohospodárskych sektoroch (ďalej len „nariadenie vlády  č. 165/2023 Z. z.“).</w:t>
      </w:r>
    </w:p>
    <w:p w14:paraId="7A37732A" w14:textId="77777777" w:rsidR="00651FB4" w:rsidRPr="00576A15" w:rsidRDefault="00651FB4" w:rsidP="00651FB4">
      <w:pPr>
        <w:pStyle w:val="Odsekzoznamu"/>
      </w:pPr>
    </w:p>
    <w:p w14:paraId="12B9BA94" w14:textId="3C4A0353" w:rsidR="00651FB4" w:rsidRPr="00576A15" w:rsidRDefault="00651FB4" w:rsidP="00651FB4">
      <w:pPr>
        <w:pStyle w:val="ddddddd"/>
        <w:spacing w:after="120"/>
      </w:pPr>
    </w:p>
    <w:p w14:paraId="7E6E64BC" w14:textId="085D3AC7" w:rsidR="00651FB4" w:rsidRPr="00576A15" w:rsidRDefault="00651FB4" w:rsidP="00651FB4">
      <w:pPr>
        <w:pStyle w:val="ddddddd"/>
        <w:spacing w:after="120"/>
      </w:pPr>
    </w:p>
    <w:p w14:paraId="7BA4A075" w14:textId="28EF31C9" w:rsidR="00651FB4" w:rsidRPr="00576A15" w:rsidRDefault="00651FB4" w:rsidP="00651FB4">
      <w:pPr>
        <w:pStyle w:val="ddddddd"/>
        <w:spacing w:after="120"/>
      </w:pPr>
    </w:p>
    <w:p w14:paraId="7B55C40F" w14:textId="56A033C5" w:rsidR="00651FB4" w:rsidRPr="00576A15" w:rsidRDefault="00651FB4" w:rsidP="00651FB4">
      <w:pPr>
        <w:pStyle w:val="ddddddd"/>
        <w:spacing w:after="120"/>
      </w:pPr>
    </w:p>
    <w:p w14:paraId="5AEEFE3B" w14:textId="215C9C1D" w:rsidR="00651FB4" w:rsidRPr="00576A15" w:rsidRDefault="00651FB4" w:rsidP="00651FB4">
      <w:pPr>
        <w:pStyle w:val="ddddddd"/>
        <w:spacing w:after="120"/>
      </w:pPr>
    </w:p>
    <w:p w14:paraId="78DDC8F1" w14:textId="221BF990" w:rsidR="00651FB4" w:rsidRPr="00576A15" w:rsidRDefault="00651FB4" w:rsidP="00651FB4">
      <w:pPr>
        <w:pStyle w:val="ddddddd"/>
        <w:spacing w:after="120"/>
      </w:pPr>
    </w:p>
    <w:p w14:paraId="2641BF6A" w14:textId="76E0B2A4" w:rsidR="00651FB4" w:rsidRPr="00576A15" w:rsidRDefault="00651FB4" w:rsidP="00651FB4">
      <w:pPr>
        <w:pStyle w:val="ddddddd"/>
        <w:spacing w:after="120"/>
      </w:pPr>
    </w:p>
    <w:p w14:paraId="25322787" w14:textId="25487811" w:rsidR="00651FB4" w:rsidRPr="00576A15" w:rsidRDefault="00651FB4" w:rsidP="00651FB4">
      <w:pPr>
        <w:pStyle w:val="ddddddd"/>
        <w:spacing w:after="120"/>
      </w:pPr>
    </w:p>
    <w:p w14:paraId="6832FACA" w14:textId="77777777" w:rsidR="00651FB4" w:rsidRPr="00576A15" w:rsidRDefault="00651FB4" w:rsidP="00651FB4">
      <w:pPr>
        <w:pStyle w:val="ddddddd"/>
        <w:spacing w:after="120"/>
      </w:pPr>
    </w:p>
    <w:p w14:paraId="13CCD21A" w14:textId="04EDF04C" w:rsidR="009960D9" w:rsidRPr="00576A15" w:rsidRDefault="009960D9" w:rsidP="005C7077">
      <w:pPr>
        <w:pStyle w:val="Nadpis1"/>
        <w:numPr>
          <w:ilvl w:val="0"/>
          <w:numId w:val="46"/>
        </w:numPr>
        <w:tabs>
          <w:tab w:val="left" w:pos="284"/>
        </w:tabs>
        <w:ind w:left="284" w:hanging="284"/>
      </w:pPr>
      <w:bookmarkStart w:id="1" w:name="_Toc203125263"/>
      <w:r w:rsidRPr="00576A15">
        <w:rPr>
          <w:szCs w:val="24"/>
          <w14:shadow w14:blurRad="50800" w14:dist="38100" w14:dir="2700000" w14:sx="100000" w14:sy="100000" w14:kx="0" w14:ky="0" w14:algn="tl">
            <w14:srgbClr w14:val="000000">
              <w14:alpha w14:val="60000"/>
            </w14:srgbClr>
          </w14:shadow>
        </w:rPr>
        <w:lastRenderedPageBreak/>
        <w:t>Definície a použité pojmy</w:t>
      </w:r>
      <w:bookmarkEnd w:id="1"/>
    </w:p>
    <w:p w14:paraId="33A4F940" w14:textId="77777777" w:rsidR="009960D9" w:rsidRPr="00576A15" w:rsidRDefault="009960D9" w:rsidP="009960D9"/>
    <w:p w14:paraId="5AFAE2DE" w14:textId="006B3111" w:rsidR="001A17A8" w:rsidRPr="00576A15" w:rsidRDefault="00A64E74" w:rsidP="00722CCF">
      <w:pPr>
        <w:spacing w:after="120"/>
        <w:jc w:val="both"/>
        <w:rPr>
          <w:bCs/>
        </w:rPr>
      </w:pPr>
      <w:r w:rsidRPr="00576A15">
        <w:rPr>
          <w:b/>
          <w:bCs/>
        </w:rPr>
        <w:t>Oprávnený ž</w:t>
      </w:r>
      <w:r w:rsidR="000261BB" w:rsidRPr="00576A15">
        <w:rPr>
          <w:b/>
          <w:bCs/>
        </w:rPr>
        <w:t>iadateľ</w:t>
      </w:r>
      <w:r w:rsidR="001A17A8" w:rsidRPr="00576A15">
        <w:rPr>
          <w:b/>
          <w:bCs/>
        </w:rPr>
        <w:t xml:space="preserve"> </w:t>
      </w:r>
      <w:r w:rsidR="001A17A8" w:rsidRPr="00576A15">
        <w:rPr>
          <w:bCs/>
        </w:rPr>
        <w:t>je uznaná</w:t>
      </w:r>
      <w:r w:rsidR="00692BBB" w:rsidRPr="00576A15">
        <w:rPr>
          <w:bCs/>
        </w:rPr>
        <w:t xml:space="preserve"> skupina výrobcov,</w:t>
      </w:r>
      <w:r w:rsidR="001A17A8" w:rsidRPr="00576A15">
        <w:rPr>
          <w:bCs/>
        </w:rPr>
        <w:t xml:space="preserve"> organizácia výrobcov alebo </w:t>
      </w:r>
      <w:r w:rsidRPr="00576A15">
        <w:rPr>
          <w:bCs/>
        </w:rPr>
        <w:t>nadnárodná organizácia výrobcov</w:t>
      </w:r>
      <w:r w:rsidR="00692BBB" w:rsidRPr="00576A15">
        <w:rPr>
          <w:bCs/>
        </w:rPr>
        <w:t xml:space="preserve">, združenie organizácií výrobcov, nadnárodné združenie organizácií výrobcov </w:t>
      </w:r>
      <w:r w:rsidR="00531E7A" w:rsidRPr="00576A15">
        <w:rPr>
          <w:bCs/>
        </w:rPr>
        <w:t xml:space="preserve">v </w:t>
      </w:r>
      <w:r w:rsidR="00B551E9" w:rsidRPr="00576A15">
        <w:rPr>
          <w:bCs/>
        </w:rPr>
        <w:t>komodit</w:t>
      </w:r>
      <w:r w:rsidR="00531E7A" w:rsidRPr="00576A15">
        <w:rPr>
          <w:bCs/>
        </w:rPr>
        <w:t>e</w:t>
      </w:r>
      <w:r w:rsidR="00B551E9" w:rsidRPr="00576A15">
        <w:rPr>
          <w:bCs/>
        </w:rPr>
        <w:t xml:space="preserve"> zemiaky</w:t>
      </w:r>
      <w:r w:rsidR="00692BBB" w:rsidRPr="00576A15">
        <w:rPr>
          <w:bCs/>
        </w:rPr>
        <w:t xml:space="preserve"> </w:t>
      </w:r>
      <w:r w:rsidR="00AB7AF4" w:rsidRPr="00576A15">
        <w:t xml:space="preserve">alebo spoločnosti, ktoré podali žiadosť o ich uznanie </w:t>
      </w:r>
      <w:r w:rsidR="00AB7AF4" w:rsidRPr="00576A15">
        <w:rPr>
          <w:b/>
          <w:bCs/>
        </w:rPr>
        <w:t>do 15. 5.</w:t>
      </w:r>
      <w:r w:rsidR="00AB7AF4" w:rsidRPr="00576A15">
        <w:t xml:space="preserve"> v danom kalendárnom roku, v ktorom chcú podať žiadosť o schválenie operačného programu. </w:t>
      </w:r>
      <w:r w:rsidR="000261BB" w:rsidRPr="00576A15">
        <w:rPr>
          <w:bCs/>
        </w:rPr>
        <w:t>(</w:t>
      </w:r>
      <w:r w:rsidR="000261BB" w:rsidRPr="00576A15">
        <w:rPr>
          <w:b/>
        </w:rPr>
        <w:t>ďalej len „žiadateľ</w:t>
      </w:r>
      <w:r w:rsidR="000261BB" w:rsidRPr="00576A15">
        <w:rPr>
          <w:bCs/>
        </w:rPr>
        <w:t>“)</w:t>
      </w:r>
      <w:r w:rsidR="00692BBB" w:rsidRPr="00576A15">
        <w:rPr>
          <w:bCs/>
        </w:rPr>
        <w:t xml:space="preserve">. </w:t>
      </w:r>
      <w:r w:rsidR="00066DF1" w:rsidRPr="00576A15">
        <w:rPr>
          <w:bCs/>
        </w:rPr>
        <w:t xml:space="preserve">Žiadateľ </w:t>
      </w:r>
      <w:r w:rsidR="00457920" w:rsidRPr="00576A15">
        <w:rPr>
          <w:bCs/>
        </w:rPr>
        <w:t xml:space="preserve">sa </w:t>
      </w:r>
      <w:r w:rsidR="00066DF1" w:rsidRPr="00576A15">
        <w:rPr>
          <w:bCs/>
        </w:rPr>
        <w:t>po prijatí podpory stáva prijímateľom (ďalej len „</w:t>
      </w:r>
      <w:r w:rsidR="00066DF1" w:rsidRPr="00576A15">
        <w:rPr>
          <w:b/>
        </w:rPr>
        <w:t>prijímateľ</w:t>
      </w:r>
      <w:r w:rsidR="00066DF1" w:rsidRPr="00576A15">
        <w:rPr>
          <w:bCs/>
        </w:rPr>
        <w:t>“).</w:t>
      </w:r>
      <w:r w:rsidR="00692BBB" w:rsidRPr="00576A15">
        <w:rPr>
          <w:bCs/>
        </w:rPr>
        <w:t xml:space="preserve"> </w:t>
      </w:r>
    </w:p>
    <w:p w14:paraId="03881033" w14:textId="59733DE7" w:rsidR="00692BBB" w:rsidRPr="00576A15" w:rsidRDefault="00692BBB" w:rsidP="00692BBB">
      <w:pPr>
        <w:jc w:val="both"/>
        <w:rPr>
          <w:bCs/>
        </w:rPr>
      </w:pPr>
      <w:r w:rsidRPr="00576A15">
        <w:rPr>
          <w:b/>
          <w:bCs/>
        </w:rPr>
        <w:t>Skupina výrobcov</w:t>
      </w:r>
      <w:r w:rsidR="00033218" w:rsidRPr="00576A15">
        <w:rPr>
          <w:b/>
          <w:bCs/>
        </w:rPr>
        <w:t xml:space="preserve"> </w:t>
      </w:r>
      <w:r w:rsidR="00033218" w:rsidRPr="00576A15">
        <w:rPr>
          <w:bCs/>
        </w:rPr>
        <w:t>v</w:t>
      </w:r>
      <w:r w:rsidR="00B551E9" w:rsidRPr="00576A15">
        <w:rPr>
          <w:bCs/>
        </w:rPr>
        <w:t xml:space="preserve">  komodit</w:t>
      </w:r>
      <w:r w:rsidR="00033218" w:rsidRPr="00576A15">
        <w:rPr>
          <w:bCs/>
        </w:rPr>
        <w:t>e</w:t>
      </w:r>
      <w:r w:rsidR="00B551E9" w:rsidRPr="00576A15">
        <w:rPr>
          <w:bCs/>
        </w:rPr>
        <w:t xml:space="preserve"> zemiaky</w:t>
      </w:r>
      <w:r w:rsidRPr="00576A15">
        <w:rPr>
          <w:bCs/>
        </w:rPr>
        <w:t xml:space="preserve"> je právnická osoba (družstvo alebo iná forma spolupráce medzi výrobcami), ktorú uznáva</w:t>
      </w:r>
      <w:r w:rsidR="000533F0" w:rsidRPr="00576A15">
        <w:rPr>
          <w:bCs/>
        </w:rPr>
        <w:t xml:space="preserve"> Ministerstvo </w:t>
      </w:r>
      <w:r w:rsidR="004A7E4C" w:rsidRPr="00576A15">
        <w:t>pôdohospodárstva a rozvoja vidieka Slovenskej republiky</w:t>
      </w:r>
      <w:r w:rsidR="004A7E4C" w:rsidRPr="00576A15">
        <w:rPr>
          <w:bCs/>
        </w:rPr>
        <w:t xml:space="preserve"> </w:t>
      </w:r>
      <w:r w:rsidR="000533F0" w:rsidRPr="00576A15">
        <w:rPr>
          <w:bCs/>
        </w:rPr>
        <w:t>(ďalej len</w:t>
      </w:r>
      <w:r w:rsidRPr="00576A15">
        <w:rPr>
          <w:bCs/>
        </w:rPr>
        <w:t xml:space="preserve"> </w:t>
      </w:r>
      <w:r w:rsidR="000533F0" w:rsidRPr="00576A15">
        <w:rPr>
          <w:bCs/>
        </w:rPr>
        <w:t xml:space="preserve">„MPRV SR“ </w:t>
      </w:r>
      <w:r w:rsidRPr="00576A15">
        <w:rPr>
          <w:bCs/>
        </w:rPr>
        <w:t>na návrh platobnej agentúry a ktorá má záujem o uznanie za organizáciu výrobcov podľa nariadenia EP a R (EÚ) č. 1308/2013, ale ktorá zatiaľ nespĺňa podmienky na takéto uznanie. Je zriadená na podnet výrobcov a </w:t>
      </w:r>
      <w:r w:rsidR="000533F0" w:rsidRPr="00576A15">
        <w:rPr>
          <w:bCs/>
        </w:rPr>
        <w:t>je</w:t>
      </w:r>
      <w:r w:rsidRPr="00576A15">
        <w:rPr>
          <w:bCs/>
        </w:rPr>
        <w:t xml:space="preserve"> nimi kontrolovaná. </w:t>
      </w:r>
    </w:p>
    <w:p w14:paraId="37CA6C76" w14:textId="2036670A" w:rsidR="00575C1F" w:rsidRPr="00576A15" w:rsidRDefault="00692BBB" w:rsidP="00575C1F">
      <w:pPr>
        <w:autoSpaceDE w:val="0"/>
        <w:autoSpaceDN w:val="0"/>
        <w:spacing w:before="40" w:after="40"/>
        <w:jc w:val="both"/>
      </w:pPr>
      <w:r w:rsidRPr="00576A15">
        <w:rPr>
          <w:bCs/>
        </w:rPr>
        <w:t>Výrobcovia, na podnet ktorých je zriadená, musia vykonávať činnosť spojenú s výrobou poľnohospodárskych výrobkov v</w:t>
      </w:r>
      <w:r w:rsidR="00033218" w:rsidRPr="00576A15">
        <w:rPr>
          <w:bCs/>
        </w:rPr>
        <w:t> komodite zemiaky</w:t>
      </w:r>
      <w:r w:rsidRPr="00576A15">
        <w:rPr>
          <w:bCs/>
        </w:rPr>
        <w:t>.</w:t>
      </w:r>
      <w:r w:rsidR="000261BB" w:rsidRPr="00576A15">
        <w:rPr>
          <w:bCs/>
        </w:rPr>
        <w:t xml:space="preserve"> </w:t>
      </w:r>
      <w:r w:rsidRPr="00576A15">
        <w:rPr>
          <w:bCs/>
        </w:rPr>
        <w:t xml:space="preserve">Skupina výrobcov </w:t>
      </w:r>
      <w:r w:rsidR="00575C1F" w:rsidRPr="00576A15">
        <w:t xml:space="preserve">musí združovať najmenej piatich spoločníkov alebo členov, ktorí nie sú personálne a majetkovo prepojení. </w:t>
      </w:r>
    </w:p>
    <w:p w14:paraId="621BAD64" w14:textId="77777777" w:rsidR="00563B50" w:rsidRPr="00576A15" w:rsidRDefault="00563B50" w:rsidP="00575C1F">
      <w:pPr>
        <w:autoSpaceDE w:val="0"/>
        <w:autoSpaceDN w:val="0"/>
        <w:spacing w:before="40" w:after="40"/>
        <w:jc w:val="both"/>
      </w:pPr>
    </w:p>
    <w:p w14:paraId="6EA24D4E" w14:textId="40411E77" w:rsidR="00563B50" w:rsidRPr="00576A15" w:rsidRDefault="00692BBB" w:rsidP="001D77F6">
      <w:pPr>
        <w:autoSpaceDE w:val="0"/>
        <w:autoSpaceDN w:val="0"/>
        <w:adjustRightInd w:val="0"/>
        <w:jc w:val="both"/>
        <w:rPr>
          <w:rFonts w:eastAsia="Calibri"/>
          <w:lang w:eastAsia="en-US"/>
        </w:rPr>
      </w:pPr>
      <w:r w:rsidRPr="00576A15">
        <w:rPr>
          <w:b/>
          <w:bCs/>
          <w:szCs w:val="22"/>
        </w:rPr>
        <w:t xml:space="preserve">Organizácia výrobcov </w:t>
      </w:r>
      <w:r w:rsidRPr="00576A15">
        <w:rPr>
          <w:bCs/>
          <w:szCs w:val="22"/>
        </w:rPr>
        <w:t>v</w:t>
      </w:r>
      <w:r w:rsidR="00033218" w:rsidRPr="00576A15">
        <w:rPr>
          <w:bCs/>
          <w:szCs w:val="22"/>
        </w:rPr>
        <w:t> komodite zemiaky</w:t>
      </w:r>
      <w:r w:rsidRPr="00576A15">
        <w:rPr>
          <w:bCs/>
          <w:szCs w:val="22"/>
        </w:rPr>
        <w:t xml:space="preserve"> (ďalej len „OV“) - </w:t>
      </w:r>
      <w:r w:rsidR="00531E7A" w:rsidRPr="00576A15">
        <w:rPr>
          <w:szCs w:val="22"/>
        </w:rPr>
        <w:t xml:space="preserve">právnická osoba alebo jasne vymedzená časť právnickej osoby (podľa § </w:t>
      </w:r>
      <w:smartTag w:uri="urn:schemas-microsoft-com:office:smarttags" w:element="metricconverter">
        <w:smartTagPr>
          <w:attr w:name="ProductID" w:val="7 a"/>
        </w:smartTagPr>
        <w:r w:rsidR="00531E7A" w:rsidRPr="00576A15">
          <w:rPr>
            <w:szCs w:val="22"/>
          </w:rPr>
          <w:t>7 a</w:t>
        </w:r>
      </w:smartTag>
      <w:r w:rsidR="00531E7A" w:rsidRPr="00576A15">
        <w:rPr>
          <w:szCs w:val="22"/>
        </w:rPr>
        <w:t xml:space="preserve"> § 13 Obchodného zákonníka a § 20 Občianskeho zákonníka), ktorá bola zriadená z podnetu </w:t>
      </w:r>
      <w:r w:rsidR="00531E7A" w:rsidRPr="00576A15">
        <w:rPr>
          <w:b/>
          <w:szCs w:val="22"/>
        </w:rPr>
        <w:t>pestovateľov zemiakov</w:t>
      </w:r>
      <w:r w:rsidR="00531E7A" w:rsidRPr="00576A15">
        <w:rPr>
          <w:szCs w:val="22"/>
        </w:rPr>
        <w:t xml:space="preserve">. Jej cieľom je používanie ekologicky vhodných metód pestovania, výrobných technológií a metód nakladania s odpadom, najmä s cieľom ochrany kvality vody, pôdy a krajiny. Plní podmienky ustanovené v nariadení EP a Rady (EÚ) č. 1308/2013, v delegovanom nariadení Komisie (EÚ) 2016/232. Má usporiadané svoje vnútorné vzťahy a záväzky s členmi, založený operačný fond, ktorý využíva pre rozvoj organizácie a prevádzky podľa činností v operačnom programe. </w:t>
      </w:r>
      <w:r w:rsidR="008C5DBF" w:rsidRPr="00576A15">
        <w:rPr>
          <w:szCs w:val="22"/>
        </w:rPr>
        <w:t xml:space="preserve">OV </w:t>
      </w:r>
      <w:r w:rsidR="008C5DBF" w:rsidRPr="00576A15">
        <w:t>musí združovať najmenej piatich spoločníkov alebo členov, ktorí nie sú personálne a majetkovo prepojení.</w:t>
      </w:r>
      <w:r w:rsidR="001D77F6" w:rsidRPr="00576A15">
        <w:t xml:space="preserve"> </w:t>
      </w:r>
      <w:r w:rsidR="001D77F6" w:rsidRPr="00576A15">
        <w:rPr>
          <w:rFonts w:eastAsia="Calibri"/>
        </w:rPr>
        <w:t>OV má</w:t>
      </w:r>
      <w:r w:rsidR="001D77F6" w:rsidRPr="00576A15">
        <w:rPr>
          <w:rFonts w:eastAsia="Calibri"/>
          <w:lang w:eastAsia="en-US"/>
        </w:rPr>
        <w:t xml:space="preserve"> svoje stanovy, ktoré upravujú aj ďalšie podmienky v súlade s čl. 153 nariadenia </w:t>
      </w:r>
      <w:r w:rsidR="001D77F6" w:rsidRPr="00576A15">
        <w:t xml:space="preserve">EP a Rady </w:t>
      </w:r>
      <w:r w:rsidR="001D77F6" w:rsidRPr="00576A15">
        <w:rPr>
          <w:rFonts w:eastAsia="Calibri"/>
          <w:lang w:eastAsia="en-US"/>
        </w:rPr>
        <w:t>(EÚ) č. 1308/2013 v platnom znení a aktuálne platnými národnými predpismi.</w:t>
      </w:r>
      <w:r w:rsidR="00563B50" w:rsidRPr="00576A15">
        <w:rPr>
          <w:rFonts w:eastAsia="Calibri"/>
          <w:lang w:eastAsia="en-US"/>
        </w:rPr>
        <w:t xml:space="preserve"> </w:t>
      </w:r>
      <w:r w:rsidR="001D77F6" w:rsidRPr="00576A15">
        <w:rPr>
          <w:rFonts w:eastAsia="Calibri"/>
          <w:lang w:eastAsia="en-US"/>
        </w:rPr>
        <w:t xml:space="preserve">V prípade zmeny platných predpisov uznaná organizácia výrobcov postupuje podľa prechodných ustanovení jednotlivých predpisov.  </w:t>
      </w:r>
    </w:p>
    <w:p w14:paraId="1D96B852" w14:textId="185ACE20" w:rsidR="001D77F6" w:rsidRPr="00576A15" w:rsidRDefault="001D77F6" w:rsidP="001D77F6">
      <w:pPr>
        <w:autoSpaceDE w:val="0"/>
        <w:autoSpaceDN w:val="0"/>
        <w:adjustRightInd w:val="0"/>
        <w:jc w:val="both"/>
        <w:rPr>
          <w:rFonts w:eastAsia="Calibri"/>
          <w:lang w:eastAsia="en-US"/>
        </w:rPr>
      </w:pPr>
      <w:r w:rsidRPr="00576A15">
        <w:rPr>
          <w:rFonts w:eastAsia="Calibri"/>
          <w:lang w:eastAsia="en-US"/>
        </w:rPr>
        <w:t xml:space="preserve">           </w:t>
      </w:r>
    </w:p>
    <w:p w14:paraId="3D8F35D7" w14:textId="21710FF1" w:rsidR="00563B50" w:rsidRPr="00576A15" w:rsidRDefault="00563B50" w:rsidP="00563B50">
      <w:pPr>
        <w:autoSpaceDE w:val="0"/>
        <w:autoSpaceDN w:val="0"/>
        <w:adjustRightInd w:val="0"/>
        <w:jc w:val="both"/>
      </w:pPr>
      <w:r w:rsidRPr="00576A15">
        <w:rPr>
          <w:b/>
          <w:szCs w:val="22"/>
        </w:rPr>
        <w:t xml:space="preserve">Členom OV </w:t>
      </w:r>
      <w:r w:rsidRPr="00576A15">
        <w:rPr>
          <w:bCs/>
          <w:szCs w:val="22"/>
        </w:rPr>
        <w:t>je</w:t>
      </w:r>
      <w:r w:rsidRPr="00576A15">
        <w:rPr>
          <w:b/>
          <w:szCs w:val="22"/>
        </w:rPr>
        <w:t xml:space="preserve"> </w:t>
      </w:r>
      <w:r w:rsidRPr="00576A15">
        <w:rPr>
          <w:rFonts w:eastAsia="Calibri"/>
          <w:lang w:eastAsia="en-US"/>
        </w:rPr>
        <w:t xml:space="preserve">poľnohospodár, farmár podľa čl. 3 (1) (a) nariadenia </w:t>
      </w:r>
      <w:r w:rsidRPr="00576A15">
        <w:t>EP a Rady</w:t>
      </w:r>
      <w:r w:rsidRPr="00576A15">
        <w:rPr>
          <w:rFonts w:eastAsia="Calibri"/>
          <w:lang w:eastAsia="en-US"/>
        </w:rPr>
        <w:t xml:space="preserve"> (EÚ)                         2021/2115, ktorý vykonáva poľnohospodársku činnosť, t. j. pestuje zemiaky určené na konzum podľa prílohy I</w:t>
      </w:r>
      <w:r w:rsidR="00902DB3" w:rsidRPr="00576A15">
        <w:rPr>
          <w:rFonts w:eastAsia="Calibri"/>
          <w:lang w:eastAsia="en-US"/>
        </w:rPr>
        <w:t>.</w:t>
      </w:r>
      <w:r w:rsidRPr="00576A15">
        <w:rPr>
          <w:rFonts w:eastAsia="Calibri"/>
          <w:lang w:eastAsia="en-US"/>
        </w:rPr>
        <w:t xml:space="preserve">, časť </w:t>
      </w:r>
      <w:r w:rsidR="00902DB3" w:rsidRPr="00576A15">
        <w:rPr>
          <w:rFonts w:eastAsia="Calibri"/>
          <w:lang w:eastAsia="en-US"/>
        </w:rPr>
        <w:t xml:space="preserve">XXIV., </w:t>
      </w:r>
      <w:r w:rsidR="00902DB3" w:rsidRPr="00576A15">
        <w:t xml:space="preserve">oddiel 2 </w:t>
      </w:r>
      <w:r w:rsidRPr="00576A15">
        <w:t>nariadenia EP a Rady (EÚ) č. 1308/2013.</w:t>
      </w:r>
    </w:p>
    <w:p w14:paraId="1DAA8D49" w14:textId="77777777" w:rsidR="001D5275" w:rsidRPr="00576A15" w:rsidRDefault="001D5275" w:rsidP="000261BB">
      <w:pPr>
        <w:pStyle w:val="Einzug1"/>
        <w:tabs>
          <w:tab w:val="left" w:pos="0"/>
        </w:tabs>
        <w:spacing w:after="120"/>
        <w:ind w:left="0"/>
        <w:rPr>
          <w:b/>
          <w:bCs/>
          <w:sz w:val="24"/>
          <w:szCs w:val="24"/>
          <w:lang w:val="sk-SK"/>
        </w:rPr>
      </w:pPr>
    </w:p>
    <w:p w14:paraId="1E097ADB" w14:textId="2EB44B35" w:rsidR="000261BB" w:rsidRPr="00576A15" w:rsidRDefault="000261BB" w:rsidP="000261BB">
      <w:pPr>
        <w:pStyle w:val="Einzug1"/>
        <w:tabs>
          <w:tab w:val="left" w:pos="0"/>
        </w:tabs>
        <w:spacing w:after="120"/>
        <w:ind w:left="0"/>
        <w:rPr>
          <w:sz w:val="24"/>
          <w:szCs w:val="24"/>
          <w:lang w:val="sk-SK"/>
        </w:rPr>
      </w:pPr>
      <w:r w:rsidRPr="00576A15">
        <w:rPr>
          <w:b/>
          <w:bCs/>
          <w:sz w:val="24"/>
          <w:szCs w:val="24"/>
          <w:lang w:val="sk-SK"/>
        </w:rPr>
        <w:t>Hlavná činnosť</w:t>
      </w:r>
      <w:r w:rsidRPr="00576A15">
        <w:rPr>
          <w:sz w:val="24"/>
          <w:szCs w:val="24"/>
          <w:lang w:val="sk-SK"/>
        </w:rPr>
        <w:t xml:space="preserve"> predstavuje koncentráciu produkcie zemiakov od členov žiadateľa. Komodita zemiaky je legislatívne určená podľa prílohy </w:t>
      </w:r>
      <w:r w:rsidR="00902DB3" w:rsidRPr="00576A15">
        <w:rPr>
          <w:sz w:val="24"/>
          <w:szCs w:val="24"/>
          <w:lang w:val="sk-SK"/>
        </w:rPr>
        <w:t>I.</w:t>
      </w:r>
      <w:r w:rsidRPr="00576A15">
        <w:rPr>
          <w:sz w:val="24"/>
          <w:szCs w:val="24"/>
          <w:lang w:val="sk-SK"/>
        </w:rPr>
        <w:t xml:space="preserve">, časť XXIV, oddiel 2 nariadenia EP a Rady </w:t>
      </w:r>
      <w:r w:rsidRPr="00576A15">
        <w:t xml:space="preserve">(EÚ) </w:t>
      </w:r>
      <w:r w:rsidRPr="00576A15">
        <w:rPr>
          <w:sz w:val="24"/>
          <w:szCs w:val="24"/>
          <w:lang w:val="sk-SK"/>
        </w:rPr>
        <w:t>č. 1308/2013, na ktoré získa</w:t>
      </w:r>
      <w:r w:rsidR="00C6541F" w:rsidRPr="00576A15">
        <w:rPr>
          <w:sz w:val="24"/>
          <w:szCs w:val="24"/>
          <w:lang w:val="sk-SK"/>
        </w:rPr>
        <w:t>va</w:t>
      </w:r>
      <w:r w:rsidRPr="00576A15">
        <w:rPr>
          <w:sz w:val="24"/>
          <w:szCs w:val="24"/>
          <w:lang w:val="sk-SK"/>
        </w:rPr>
        <w:t xml:space="preserve"> žiadateľ uznanie a ktoré sú týmto žiadateľom uvádzané na trh.</w:t>
      </w:r>
      <w:r w:rsidRPr="00576A15">
        <w:rPr>
          <w:sz w:val="24"/>
          <w:szCs w:val="24"/>
          <w:lang w:val="sk-SK" w:eastAsia="sk-SK"/>
        </w:rPr>
        <w:t xml:space="preserve"> </w:t>
      </w:r>
    </w:p>
    <w:p w14:paraId="4224A9A1" w14:textId="2B46078F" w:rsidR="00575C1F" w:rsidRPr="00576A15" w:rsidRDefault="00692BBB" w:rsidP="00575C1F">
      <w:pPr>
        <w:spacing w:after="120"/>
        <w:jc w:val="both"/>
        <w:rPr>
          <w:szCs w:val="22"/>
        </w:rPr>
      </w:pPr>
      <w:r w:rsidRPr="00576A15">
        <w:rPr>
          <w:b/>
          <w:bCs/>
          <w:szCs w:val="22"/>
        </w:rPr>
        <w:t>Združenie organizáci</w:t>
      </w:r>
      <w:r w:rsidR="00EC7FE9" w:rsidRPr="00576A15">
        <w:rPr>
          <w:b/>
          <w:bCs/>
          <w:szCs w:val="22"/>
        </w:rPr>
        <w:t>í</w:t>
      </w:r>
      <w:r w:rsidRPr="00576A15">
        <w:rPr>
          <w:b/>
          <w:bCs/>
          <w:szCs w:val="22"/>
        </w:rPr>
        <w:t xml:space="preserve"> výrobcov</w:t>
      </w:r>
      <w:r w:rsidRPr="00576A15">
        <w:rPr>
          <w:bCs/>
          <w:szCs w:val="22"/>
        </w:rPr>
        <w:t xml:space="preserve"> v</w:t>
      </w:r>
      <w:r w:rsidR="00575C1F" w:rsidRPr="00576A15">
        <w:rPr>
          <w:bCs/>
          <w:szCs w:val="22"/>
        </w:rPr>
        <w:t> komodite zemiaky</w:t>
      </w:r>
      <w:r w:rsidRPr="00576A15">
        <w:rPr>
          <w:bCs/>
          <w:szCs w:val="22"/>
        </w:rPr>
        <w:t> </w:t>
      </w:r>
      <w:r w:rsidR="00E46D89" w:rsidRPr="00576A15">
        <w:rPr>
          <w:bCs/>
          <w:szCs w:val="22"/>
        </w:rPr>
        <w:t xml:space="preserve">(ďalej len „ZOV“) </w:t>
      </w:r>
      <w:r w:rsidR="00575C1F" w:rsidRPr="00576A15">
        <w:rPr>
          <w:bCs/>
          <w:szCs w:val="22"/>
        </w:rPr>
        <w:t>je</w:t>
      </w:r>
      <w:r w:rsidR="00575C1F" w:rsidRPr="00576A15">
        <w:rPr>
          <w:szCs w:val="22"/>
        </w:rPr>
        <w:t xml:space="preserve"> právnická osoba založená najmenej dvoma OV pre účely zabezpečenia odbytu zemiakov podľa ustanovení </w:t>
      </w:r>
      <w:r w:rsidR="00785CE9" w:rsidRPr="00576A15">
        <w:rPr>
          <w:szCs w:val="22"/>
        </w:rPr>
        <w:t xml:space="preserve">        </w:t>
      </w:r>
      <w:r w:rsidR="00575C1F" w:rsidRPr="00576A15">
        <w:rPr>
          <w:szCs w:val="22"/>
        </w:rPr>
        <w:t xml:space="preserve">čl. 156 </w:t>
      </w:r>
      <w:r w:rsidR="00575C1F" w:rsidRPr="00576A15">
        <w:t>nariadenia EP a Rady (EÚ) č. 1308/2013 a </w:t>
      </w:r>
      <w:r w:rsidR="00575C1F" w:rsidRPr="00576A15">
        <w:rPr>
          <w:b/>
        </w:rPr>
        <w:t>§ </w:t>
      </w:r>
      <w:r w:rsidR="00575C1F" w:rsidRPr="00576A15">
        <w:t xml:space="preserve">10, ods. 5 zákona č. 491/2001 Z. z.. </w:t>
      </w:r>
      <w:r w:rsidR="00902DB3" w:rsidRPr="00576A15">
        <w:t xml:space="preserve">        </w:t>
      </w:r>
      <w:r w:rsidR="00575C1F" w:rsidRPr="00576A15">
        <w:rPr>
          <w:szCs w:val="22"/>
        </w:rPr>
        <w:t xml:space="preserve"> ZOV </w:t>
      </w:r>
      <w:r w:rsidR="00575C1F" w:rsidRPr="00576A15">
        <w:rPr>
          <w:bCs/>
        </w:rPr>
        <w:t>je zriadené z podnetu uznaných organizácií výrobcov</w:t>
      </w:r>
      <w:r w:rsidR="00575C1F" w:rsidRPr="00576A15">
        <w:t xml:space="preserve">. </w:t>
      </w:r>
      <w:r w:rsidR="00575C1F" w:rsidRPr="00576A15">
        <w:rPr>
          <w:szCs w:val="22"/>
        </w:rPr>
        <w:t>Ak ZOV spĺňa podmienky ustanovené v čl. 4</w:t>
      </w:r>
      <w:r w:rsidR="00575C1F" w:rsidRPr="00576A15">
        <w:t xml:space="preserve"> </w:t>
      </w:r>
      <w:r w:rsidR="00575C1F" w:rsidRPr="00576A15">
        <w:rPr>
          <w:szCs w:val="22"/>
        </w:rPr>
        <w:t xml:space="preserve">delegovaného nariadenia Komisie (EÚ) 2016/232, jedná sa o nadnárodné združenie organizácií výrobcov (má aspoň jedného člena z iného členského štátu EÚ). Ak prijme ZOV opatrenia pre spoločný operačný program, musí o tejto skutočnosti informovať platobnú agentúru. </w:t>
      </w:r>
    </w:p>
    <w:p w14:paraId="7A9C3D95" w14:textId="1B9823FF" w:rsidR="00692BBB" w:rsidRPr="00576A15" w:rsidRDefault="00692BBB" w:rsidP="00692BBB">
      <w:pPr>
        <w:spacing w:after="120"/>
        <w:jc w:val="both"/>
        <w:rPr>
          <w:szCs w:val="22"/>
        </w:rPr>
      </w:pPr>
      <w:r w:rsidRPr="00576A15">
        <w:rPr>
          <w:b/>
          <w:szCs w:val="22"/>
        </w:rPr>
        <w:t>Nadnárodná OV (ďalej len „NOV</w:t>
      </w:r>
      <w:r w:rsidR="005B7657" w:rsidRPr="00576A15">
        <w:rPr>
          <w:b/>
          <w:szCs w:val="22"/>
        </w:rPr>
        <w:t>“</w:t>
      </w:r>
      <w:r w:rsidRPr="00576A15">
        <w:rPr>
          <w:b/>
          <w:szCs w:val="22"/>
        </w:rPr>
        <w:t xml:space="preserve">) </w:t>
      </w:r>
      <w:r w:rsidRPr="00576A15">
        <w:rPr>
          <w:szCs w:val="22"/>
        </w:rPr>
        <w:t>je akákoľvek organizácia výrobcov, ktorej členské podniky výrobcov sídlia vo viac ako jednom členskom štáte</w:t>
      </w:r>
      <w:r w:rsidR="007F4B77" w:rsidRPr="00576A15">
        <w:rPr>
          <w:szCs w:val="22"/>
        </w:rPr>
        <w:t xml:space="preserve">, t. j. v ktorej sa minimálne jeden </w:t>
      </w:r>
      <w:r w:rsidR="007F4B77" w:rsidRPr="00576A15">
        <w:rPr>
          <w:szCs w:val="22"/>
        </w:rPr>
        <w:lastRenderedPageBreak/>
        <w:t xml:space="preserve">z podnikov nachádza v inom členskom štáte ako </w:t>
      </w:r>
      <w:r w:rsidR="00715872" w:rsidRPr="00576A15">
        <w:rPr>
          <w:szCs w:val="22"/>
        </w:rPr>
        <w:t>je štát</w:t>
      </w:r>
      <w:r w:rsidR="007F4B77" w:rsidRPr="00576A15">
        <w:rPr>
          <w:szCs w:val="22"/>
        </w:rPr>
        <w:t xml:space="preserve">, </w:t>
      </w:r>
      <w:r w:rsidR="00715872" w:rsidRPr="00576A15">
        <w:rPr>
          <w:szCs w:val="22"/>
        </w:rPr>
        <w:t xml:space="preserve">v ktorom </w:t>
      </w:r>
      <w:r w:rsidR="007F4B77" w:rsidRPr="00576A15">
        <w:rPr>
          <w:szCs w:val="22"/>
        </w:rPr>
        <w:t>má organizácia svoje sídlo</w:t>
      </w:r>
      <w:r w:rsidRPr="00576A15">
        <w:rPr>
          <w:szCs w:val="22"/>
        </w:rPr>
        <w:t xml:space="preserve">. Sídlo NOV sa </w:t>
      </w:r>
      <w:r w:rsidR="00715872" w:rsidRPr="00576A15">
        <w:rPr>
          <w:szCs w:val="22"/>
        </w:rPr>
        <w:t xml:space="preserve">musí nachádzať </w:t>
      </w:r>
      <w:r w:rsidRPr="00576A15">
        <w:rPr>
          <w:szCs w:val="22"/>
        </w:rPr>
        <w:t>v</w:t>
      </w:r>
      <w:r w:rsidR="00715872" w:rsidRPr="00576A15">
        <w:rPr>
          <w:szCs w:val="22"/>
        </w:rPr>
        <w:t xml:space="preserve"> tom </w:t>
      </w:r>
      <w:r w:rsidRPr="00576A15">
        <w:rPr>
          <w:szCs w:val="22"/>
        </w:rPr>
        <w:t xml:space="preserve">členskom štáte, v ktorom má </w:t>
      </w:r>
      <w:r w:rsidR="00715872" w:rsidRPr="00576A15">
        <w:rPr>
          <w:szCs w:val="22"/>
        </w:rPr>
        <w:t xml:space="preserve">organizácia </w:t>
      </w:r>
      <w:r w:rsidRPr="00576A15">
        <w:rPr>
          <w:szCs w:val="22"/>
        </w:rPr>
        <w:t>podstatný počet členov alebo podstatný objem pred</w:t>
      </w:r>
      <w:r w:rsidR="00715872" w:rsidRPr="00576A15">
        <w:rPr>
          <w:szCs w:val="22"/>
        </w:rPr>
        <w:t>áva</w:t>
      </w:r>
      <w:r w:rsidRPr="00576A15">
        <w:rPr>
          <w:szCs w:val="22"/>
        </w:rPr>
        <w:t>nej výroby</w:t>
      </w:r>
      <w:r w:rsidR="00715872" w:rsidRPr="00576A15">
        <w:rPr>
          <w:szCs w:val="22"/>
        </w:rPr>
        <w:t xml:space="preserve"> (t. j. viac ako 50%)</w:t>
      </w:r>
      <w:r w:rsidRPr="00576A15">
        <w:rPr>
          <w:szCs w:val="22"/>
        </w:rPr>
        <w:t>.</w:t>
      </w:r>
      <w:r w:rsidR="009F00F0" w:rsidRPr="00576A15">
        <w:rPr>
          <w:szCs w:val="22"/>
        </w:rPr>
        <w:t xml:space="preserve"> </w:t>
      </w:r>
      <w:r w:rsidR="009F00F0" w:rsidRPr="00576A15">
        <w:t xml:space="preserve">V texte príručky sa uvádza aj pod skratkou </w:t>
      </w:r>
      <w:r w:rsidR="009F00F0" w:rsidRPr="00576A15">
        <w:rPr>
          <w:b/>
          <w:bCs/>
        </w:rPr>
        <w:t>„OV“.</w:t>
      </w:r>
    </w:p>
    <w:p w14:paraId="56F37517" w14:textId="36A99BA5" w:rsidR="00692BBB" w:rsidRPr="00576A15" w:rsidRDefault="00692BBB" w:rsidP="00692BBB">
      <w:pPr>
        <w:spacing w:after="120"/>
        <w:jc w:val="both"/>
        <w:rPr>
          <w:szCs w:val="22"/>
        </w:rPr>
      </w:pPr>
      <w:r w:rsidRPr="00576A15">
        <w:rPr>
          <w:b/>
          <w:szCs w:val="22"/>
        </w:rPr>
        <w:t>Nadnárodné združenie organizácií výrobcov (ďalej len „NZOV“)</w:t>
      </w:r>
      <w:r w:rsidRPr="00576A15">
        <w:rPr>
          <w:szCs w:val="22"/>
        </w:rPr>
        <w:t xml:space="preserve"> je akékoľvek združenie organizácií výrobcov, ktorého členské organizácie výrobcov sídlia vo viac ako jednom členskom štáte. Sídlo nadnárodného združenia organizácií výrobcov sa zriaďuje v členskom štáte, v ktorom majú členské organizácie výrobcov podstatný počet členských organizácií, alebo v ktorom členské organizácie výrobcov dosahujú </w:t>
      </w:r>
      <w:r w:rsidRPr="00576A15">
        <w:rPr>
          <w:bCs/>
        </w:rPr>
        <w:t xml:space="preserve">podstatný objem </w:t>
      </w:r>
      <w:r w:rsidR="00EE5B78" w:rsidRPr="00576A15">
        <w:rPr>
          <w:bCs/>
        </w:rPr>
        <w:t xml:space="preserve">predávanej </w:t>
      </w:r>
      <w:r w:rsidRPr="00576A15">
        <w:rPr>
          <w:bCs/>
        </w:rPr>
        <w:t>výroby</w:t>
      </w:r>
      <w:r w:rsidR="00EE5B78" w:rsidRPr="00576A15">
        <w:rPr>
          <w:bCs/>
        </w:rPr>
        <w:t xml:space="preserve">      </w:t>
      </w:r>
      <w:r w:rsidR="00EE5B78" w:rsidRPr="00576A15">
        <w:rPr>
          <w:szCs w:val="22"/>
        </w:rPr>
        <w:t>(t. j. viac ako 50%)</w:t>
      </w:r>
      <w:r w:rsidRPr="00576A15">
        <w:rPr>
          <w:szCs w:val="22"/>
        </w:rPr>
        <w:t>.</w:t>
      </w:r>
      <w:r w:rsidR="009F00F0" w:rsidRPr="00576A15">
        <w:rPr>
          <w:szCs w:val="22"/>
        </w:rPr>
        <w:t xml:space="preserve"> </w:t>
      </w:r>
      <w:r w:rsidR="009F00F0" w:rsidRPr="00576A15">
        <w:t>V texte príručky sa uvádza aj pod skratkou</w:t>
      </w:r>
      <w:r w:rsidR="009F00F0" w:rsidRPr="00576A15">
        <w:rPr>
          <w:b/>
          <w:bCs/>
        </w:rPr>
        <w:t xml:space="preserve"> „ZOV“.</w:t>
      </w:r>
    </w:p>
    <w:p w14:paraId="15627F21" w14:textId="0049354C" w:rsidR="00DC2E48" w:rsidRPr="00576A15" w:rsidRDefault="007E3C41" w:rsidP="007E3C41">
      <w:pPr>
        <w:spacing w:after="120"/>
        <w:jc w:val="both"/>
        <w:rPr>
          <w:bCs/>
        </w:rPr>
      </w:pPr>
      <w:r w:rsidRPr="00576A15">
        <w:rPr>
          <w:b/>
          <w:bCs/>
        </w:rPr>
        <w:t>Operačný program</w:t>
      </w:r>
      <w:r w:rsidRPr="00576A15">
        <w:rPr>
          <w:bCs/>
        </w:rPr>
        <w:t xml:space="preserve"> </w:t>
      </w:r>
      <w:r w:rsidRPr="00576A15">
        <w:rPr>
          <w:b/>
        </w:rPr>
        <w:t>(ďalej len „OP“)</w:t>
      </w:r>
      <w:r w:rsidRPr="00576A15">
        <w:rPr>
          <w:bCs/>
        </w:rPr>
        <w:t xml:space="preserve"> </w:t>
      </w:r>
      <w:r w:rsidR="00DC2E48" w:rsidRPr="00576A15">
        <w:t xml:space="preserve">je podnikateľský zámer žiadateľa, ktorým sa stanovujú  intervencie podľa SP a konkrétne záväzky, vrátane nákupu poľnohospodárskej techniky a zariadení, ktoré počas troch až siedmych rokov vykonáva </w:t>
      </w:r>
      <w:r w:rsidR="00A102CA" w:rsidRPr="00576A15">
        <w:t>SV/</w:t>
      </w:r>
      <w:r w:rsidR="00DC2E48" w:rsidRPr="00576A15">
        <w:t xml:space="preserve">OV/ZOV pre svojich členov v záujme dosiahnutia rozvoja </w:t>
      </w:r>
      <w:r w:rsidR="00A102CA" w:rsidRPr="00576A15">
        <w:t>SV/</w:t>
      </w:r>
      <w:r w:rsidR="00DC2E48" w:rsidRPr="00576A15">
        <w:t>OV/ZOV a plnenia špecifických a sektorových cieľov ustanovených v nariadeniach EÚ a SP. OP musí sledovať špecifické a sektorové ciele vybrané a stanovené v Strategickom pláne Spoločnej poľnohospodárskej politiky 2023 - 2027 v</w:t>
      </w:r>
      <w:r w:rsidR="00A950E6" w:rsidRPr="00576A15">
        <w:t> </w:t>
      </w:r>
      <w:r w:rsidR="00DC2E48" w:rsidRPr="00576A15">
        <w:t xml:space="preserve">príslušných intervenciách. Podporou na OP sú čiastočne kryté výdavky na </w:t>
      </w:r>
      <w:r w:rsidR="00C45CAB" w:rsidRPr="00576A15">
        <w:t xml:space="preserve">intervencie </w:t>
      </w:r>
      <w:r w:rsidR="00DC2E48" w:rsidRPr="00576A15">
        <w:t xml:space="preserve">operačného programu, vo výške 50 % až 100 % na skutočne vynaložené výdavky v OP v súlade s čl. 50 a 52 nariadenia EP a R (EÚ)  2021/2115. </w:t>
      </w:r>
      <w:r w:rsidR="00DC2E48" w:rsidRPr="00576A15">
        <w:rPr>
          <w:b/>
          <w:bCs/>
          <w:u w:val="single"/>
        </w:rPr>
        <w:t>Ciele OP a podmienky, ktoré musí splniť žiadateľ sú ustanovené v čl. 42 - 53 nariadenia EP a R (EÚ) 2021/2115</w:t>
      </w:r>
      <w:r w:rsidR="00DC2E48" w:rsidRPr="00576A15">
        <w:t xml:space="preserve">. </w:t>
      </w:r>
    </w:p>
    <w:p w14:paraId="34925935" w14:textId="084183B9" w:rsidR="007E3C41" w:rsidRPr="00576A15" w:rsidRDefault="007E3C41" w:rsidP="007E3C41">
      <w:pPr>
        <w:spacing w:after="120"/>
        <w:jc w:val="both"/>
        <w:rPr>
          <w:bCs/>
        </w:rPr>
      </w:pPr>
      <w:r w:rsidRPr="00576A15">
        <w:rPr>
          <w:b/>
        </w:rPr>
        <w:t>Neoprávnené výdavky</w:t>
      </w:r>
      <w:r w:rsidRPr="00576A15">
        <w:rPr>
          <w:bCs/>
        </w:rPr>
        <w:t xml:space="preserve"> sú stanovené v prílohe II </w:t>
      </w:r>
      <w:r w:rsidR="00DC2E48" w:rsidRPr="00576A15">
        <w:rPr>
          <w:bCs/>
        </w:rPr>
        <w:t xml:space="preserve">časť 1 </w:t>
      </w:r>
      <w:r w:rsidRPr="00576A15">
        <w:rPr>
          <w:bCs/>
        </w:rPr>
        <w:t>delegovaného nariadenia Komisie (EÚ) 2022/126.</w:t>
      </w:r>
    </w:p>
    <w:p w14:paraId="6D751C92" w14:textId="193FAC2F" w:rsidR="007E3C41" w:rsidRPr="00576A15" w:rsidRDefault="007E3C41" w:rsidP="007E3C41">
      <w:pPr>
        <w:spacing w:after="120"/>
        <w:jc w:val="both"/>
        <w:rPr>
          <w:b/>
          <w:bCs/>
        </w:rPr>
      </w:pPr>
      <w:r w:rsidRPr="00576A15">
        <w:rPr>
          <w:bCs/>
        </w:rPr>
        <w:t xml:space="preserve">Zoznam </w:t>
      </w:r>
      <w:r w:rsidRPr="00576A15">
        <w:rPr>
          <w:b/>
        </w:rPr>
        <w:t>oprávnených výdavkov</w:t>
      </w:r>
      <w:r w:rsidR="001D5275" w:rsidRPr="00576A15">
        <w:rPr>
          <w:bCs/>
        </w:rPr>
        <w:t xml:space="preserve"> </w:t>
      </w:r>
      <w:r w:rsidR="001D5275" w:rsidRPr="00576A15">
        <w:t xml:space="preserve">je uvedený v Strategickom pláne Spoločnej poľnohospodárskej politiky 2023 – 2027 SR v súlade s prílohou III </w:t>
      </w:r>
      <w:r w:rsidR="001D5275" w:rsidRPr="00576A15">
        <w:rPr>
          <w:color w:val="5B9BD5" w:themeColor="accent1"/>
        </w:rPr>
        <w:t xml:space="preserve"> </w:t>
      </w:r>
      <w:r w:rsidR="001D5275" w:rsidRPr="00576A15">
        <w:t>delegovaného nariadenia Komisie (EÚ) 2022/126</w:t>
      </w:r>
      <w:r w:rsidR="000546E6" w:rsidRPr="00576A15">
        <w:t>.</w:t>
      </w:r>
      <w:r w:rsidRPr="00576A15">
        <w:rPr>
          <w:b/>
          <w:bCs/>
        </w:rPr>
        <w:t xml:space="preserve">  </w:t>
      </w:r>
    </w:p>
    <w:p w14:paraId="50106AE7" w14:textId="77777777" w:rsidR="001D77F6" w:rsidRPr="00576A15" w:rsidRDefault="001D77F6" w:rsidP="001D77F6">
      <w:pPr>
        <w:spacing w:after="120"/>
        <w:jc w:val="both"/>
        <w:rPr>
          <w:bCs/>
        </w:rPr>
      </w:pPr>
      <w:r w:rsidRPr="00576A15">
        <w:rPr>
          <w:b/>
        </w:rPr>
        <w:t>SPP –</w:t>
      </w:r>
      <w:r w:rsidRPr="00576A15">
        <w:rPr>
          <w:bCs/>
        </w:rPr>
        <w:t xml:space="preserve"> Spoločná poľnohospodárska politika Európskej únie </w:t>
      </w:r>
    </w:p>
    <w:p w14:paraId="20E1F005" w14:textId="77777777" w:rsidR="001D77F6" w:rsidRPr="00576A15" w:rsidRDefault="001D77F6" w:rsidP="001D77F6">
      <w:pPr>
        <w:spacing w:after="120"/>
        <w:jc w:val="both"/>
        <w:rPr>
          <w:bCs/>
        </w:rPr>
      </w:pPr>
      <w:r w:rsidRPr="00576A15">
        <w:rPr>
          <w:b/>
        </w:rPr>
        <w:t>Nová SPP</w:t>
      </w:r>
      <w:r w:rsidRPr="00576A15">
        <w:rPr>
          <w:bCs/>
        </w:rPr>
        <w:t xml:space="preserve"> - Spoločná poľnohospodárska politika Európskej únie na roky 2023-2027</w:t>
      </w:r>
    </w:p>
    <w:p w14:paraId="4BF93954" w14:textId="574BF05D" w:rsidR="00BA5FA9" w:rsidRPr="00576A15" w:rsidRDefault="009778E8" w:rsidP="00722CCF">
      <w:pPr>
        <w:spacing w:after="120"/>
        <w:jc w:val="both"/>
        <w:rPr>
          <w:bCs/>
        </w:rPr>
      </w:pPr>
      <w:r w:rsidRPr="00576A15">
        <w:rPr>
          <w:b/>
          <w:bCs/>
        </w:rPr>
        <w:t xml:space="preserve">Strategický plán SPP </w:t>
      </w:r>
      <w:r w:rsidR="005E0EA0" w:rsidRPr="00576A15">
        <w:t>(</w:t>
      </w:r>
      <w:r w:rsidRPr="00576A15">
        <w:t>Spoločnej poľnohospodárskej politiky</w:t>
      </w:r>
      <w:r w:rsidR="005E0EA0" w:rsidRPr="00576A15">
        <w:t>)</w:t>
      </w:r>
      <w:r w:rsidRPr="00576A15">
        <w:t xml:space="preserve"> </w:t>
      </w:r>
      <w:r w:rsidRPr="00576A15">
        <w:rPr>
          <w:b/>
          <w:bCs/>
        </w:rPr>
        <w:t>2023 – 2027</w:t>
      </w:r>
      <w:r w:rsidR="000546E6" w:rsidRPr="00576A15">
        <w:t>,</w:t>
      </w:r>
      <w:r w:rsidR="00FA223C" w:rsidRPr="00576A15">
        <w:t xml:space="preserve"> </w:t>
      </w:r>
      <w:r w:rsidR="005E0EA0" w:rsidRPr="00576A15">
        <w:rPr>
          <w:bCs/>
        </w:rPr>
        <w:t xml:space="preserve">ktorý </w:t>
      </w:r>
      <w:r w:rsidRPr="00576A15">
        <w:rPr>
          <w:bCs/>
        </w:rPr>
        <w:t>SR zostavila</w:t>
      </w:r>
      <w:r w:rsidR="005E0EA0" w:rsidRPr="00576A15">
        <w:rPr>
          <w:bCs/>
        </w:rPr>
        <w:t xml:space="preserve">, je dokument, </w:t>
      </w:r>
      <w:r w:rsidRPr="00576A15">
        <w:rPr>
          <w:bCs/>
        </w:rPr>
        <w:t xml:space="preserve">v </w:t>
      </w:r>
      <w:r w:rsidR="005E0EA0" w:rsidRPr="00576A15">
        <w:rPr>
          <w:bCs/>
        </w:rPr>
        <w:t xml:space="preserve">ktorom </w:t>
      </w:r>
      <w:r w:rsidR="00854254" w:rsidRPr="00576A15">
        <w:rPr>
          <w:bCs/>
        </w:rPr>
        <w:t xml:space="preserve">boli stanovené </w:t>
      </w:r>
      <w:r w:rsidRPr="00576A15">
        <w:rPr>
          <w:bCs/>
        </w:rPr>
        <w:t xml:space="preserve">cieľové hodnoty, </w:t>
      </w:r>
      <w:r w:rsidR="00854254" w:rsidRPr="00576A15">
        <w:rPr>
          <w:bCs/>
        </w:rPr>
        <w:t xml:space="preserve">vymedzené </w:t>
      </w:r>
      <w:r w:rsidRPr="00576A15">
        <w:rPr>
          <w:bCs/>
        </w:rPr>
        <w:t xml:space="preserve">podmienky </w:t>
      </w:r>
      <w:r w:rsidR="00A102CA" w:rsidRPr="00576A15">
        <w:rPr>
          <w:bCs/>
        </w:rPr>
        <w:t xml:space="preserve">                     </w:t>
      </w:r>
      <w:r w:rsidRPr="00576A15">
        <w:rPr>
          <w:bCs/>
        </w:rPr>
        <w:t xml:space="preserve">pre intervencie a </w:t>
      </w:r>
      <w:r w:rsidR="00854254" w:rsidRPr="00576A15">
        <w:rPr>
          <w:bCs/>
        </w:rPr>
        <w:t xml:space="preserve">alokované </w:t>
      </w:r>
      <w:r w:rsidRPr="00576A15">
        <w:rPr>
          <w:bCs/>
        </w:rPr>
        <w:t xml:space="preserve">finančné zdroje na roky 2023-2027 podľa </w:t>
      </w:r>
      <w:r w:rsidR="005E0EA0" w:rsidRPr="00576A15">
        <w:rPr>
          <w:bCs/>
        </w:rPr>
        <w:t xml:space="preserve">identifikovaných potrieb a </w:t>
      </w:r>
      <w:r w:rsidRPr="00576A15">
        <w:rPr>
          <w:bCs/>
        </w:rPr>
        <w:t xml:space="preserve">špecifických cieľov podľa čl. 6 </w:t>
      </w:r>
      <w:r w:rsidRPr="00576A15">
        <w:t>nariadenia EP a R (EÚ) 2021/2115</w:t>
      </w:r>
      <w:r w:rsidR="000546E6" w:rsidRPr="00576A15">
        <w:t xml:space="preserve"> </w:t>
      </w:r>
      <w:r w:rsidR="000546E6" w:rsidRPr="00576A15">
        <w:rPr>
          <w:b/>
          <w:bCs/>
        </w:rPr>
        <w:t>(ďalej len „SP“),</w:t>
      </w:r>
      <w:r w:rsidR="00FA223C" w:rsidRPr="00576A15">
        <w:rPr>
          <w:bCs/>
        </w:rPr>
        <w:t xml:space="preserve">. </w:t>
      </w:r>
    </w:p>
    <w:p w14:paraId="33193B9C" w14:textId="1750F809" w:rsidR="009778E8" w:rsidRPr="00576A15" w:rsidRDefault="009778E8" w:rsidP="00722CCF">
      <w:pPr>
        <w:spacing w:after="120"/>
        <w:jc w:val="both"/>
        <w:rPr>
          <w:bCs/>
        </w:rPr>
      </w:pPr>
      <w:r w:rsidRPr="00576A15">
        <w:rPr>
          <w:b/>
          <w:bCs/>
        </w:rPr>
        <w:t xml:space="preserve">Intervencia </w:t>
      </w:r>
      <w:r w:rsidRPr="00576A15">
        <w:rPr>
          <w:bCs/>
        </w:rPr>
        <w:t xml:space="preserve">je nástroj podpory založený na typoch intervencií stanovených v </w:t>
      </w:r>
      <w:r w:rsidRPr="00576A15">
        <w:t>nariadení EP a R (EÚ) 2021/2115</w:t>
      </w:r>
      <w:r w:rsidR="00797339" w:rsidRPr="00576A15">
        <w:t xml:space="preserve"> </w:t>
      </w:r>
      <w:r w:rsidRPr="00576A15">
        <w:rPr>
          <w:bCs/>
        </w:rPr>
        <w:t xml:space="preserve">so súborom podmienok oprávnenosti, ktoré </w:t>
      </w:r>
      <w:r w:rsidR="00E920C3" w:rsidRPr="00576A15">
        <w:rPr>
          <w:bCs/>
        </w:rPr>
        <w:t xml:space="preserve">SR </w:t>
      </w:r>
      <w:r w:rsidRPr="00576A15">
        <w:rPr>
          <w:bCs/>
        </w:rPr>
        <w:t>vymedzil</w:t>
      </w:r>
      <w:r w:rsidR="00E920C3" w:rsidRPr="00576A15">
        <w:rPr>
          <w:bCs/>
        </w:rPr>
        <w:t>a</w:t>
      </w:r>
      <w:r w:rsidRPr="00576A15">
        <w:rPr>
          <w:bCs/>
        </w:rPr>
        <w:t xml:space="preserve"> vo svojom SP</w:t>
      </w:r>
      <w:r w:rsidR="00E920C3" w:rsidRPr="00576A15">
        <w:rPr>
          <w:bCs/>
        </w:rPr>
        <w:t xml:space="preserve"> </w:t>
      </w:r>
      <w:r w:rsidR="00E920C3" w:rsidRPr="00576A15">
        <w:rPr>
          <w:b/>
        </w:rPr>
        <w:t>(ďalej len „intervencia“)</w:t>
      </w:r>
      <w:r w:rsidR="00FC1D2E" w:rsidRPr="00576A15">
        <w:rPr>
          <w:bCs/>
        </w:rPr>
        <w:t>.</w:t>
      </w:r>
    </w:p>
    <w:p w14:paraId="660340FC" w14:textId="62E2F7AF" w:rsidR="00E920C3" w:rsidRPr="00576A15" w:rsidRDefault="004A6B05" w:rsidP="00245B69">
      <w:pPr>
        <w:spacing w:after="120"/>
        <w:jc w:val="both"/>
      </w:pPr>
      <w:r w:rsidRPr="00576A15">
        <w:rPr>
          <w:b/>
          <w:bCs/>
        </w:rPr>
        <w:t>Špecifické ciele</w:t>
      </w:r>
      <w:r w:rsidR="000546E6" w:rsidRPr="00576A15">
        <w:rPr>
          <w:b/>
          <w:bCs/>
        </w:rPr>
        <w:t xml:space="preserve"> -</w:t>
      </w:r>
      <w:r w:rsidRPr="00576A15">
        <w:rPr>
          <w:bCs/>
        </w:rPr>
        <w:t xml:space="preserve">  </w:t>
      </w:r>
      <w:r w:rsidR="000546E6" w:rsidRPr="00576A15">
        <w:rPr>
          <w:bCs/>
        </w:rPr>
        <w:t xml:space="preserve">prostredníctvom nich sa dosahujú všeobecné ciele stanovené v čl. 6  nariadenia EP a R (EÚ) 2021/2115. </w:t>
      </w:r>
    </w:p>
    <w:p w14:paraId="2EA57444" w14:textId="23BC194B" w:rsidR="007E5747" w:rsidRPr="00576A15" w:rsidRDefault="007E5747" w:rsidP="007E5747">
      <w:pPr>
        <w:spacing w:after="120"/>
        <w:jc w:val="both"/>
      </w:pPr>
      <w:r w:rsidRPr="00576A15">
        <w:rPr>
          <w:b/>
        </w:rPr>
        <w:t>Sektorové ciele</w:t>
      </w:r>
      <w:r w:rsidRPr="00576A15">
        <w:rPr>
          <w:bCs/>
        </w:rPr>
        <w:t xml:space="preserve"> </w:t>
      </w:r>
      <w:r w:rsidR="00EC7FE9" w:rsidRPr="00576A15">
        <w:rPr>
          <w:bCs/>
        </w:rPr>
        <w:t xml:space="preserve">sú definované </w:t>
      </w:r>
      <w:r w:rsidRPr="00576A15">
        <w:rPr>
          <w:bCs/>
        </w:rPr>
        <w:t>v článku 46</w:t>
      </w:r>
      <w:r w:rsidR="00D61EC2" w:rsidRPr="00576A15">
        <w:rPr>
          <w:bCs/>
        </w:rPr>
        <w:t xml:space="preserve"> </w:t>
      </w:r>
      <w:r w:rsidR="00D61EC2" w:rsidRPr="00576A15">
        <w:t>nariadenia EP a R (EÚ) 2021/2115</w:t>
      </w:r>
      <w:r w:rsidR="00EC7FE9" w:rsidRPr="00576A15">
        <w:t xml:space="preserve">. </w:t>
      </w:r>
      <w:r w:rsidR="000546E6" w:rsidRPr="00576A15">
        <w:t>Zoznam sektorových cieľov</w:t>
      </w:r>
      <w:r w:rsidR="00EC7FE9" w:rsidRPr="00576A15">
        <w:t xml:space="preserve">, ku ktorým jednotlivé intervencie môžu prispieť, </w:t>
      </w:r>
      <w:r w:rsidR="000546E6" w:rsidRPr="00576A15">
        <w:t>je uvedený</w:t>
      </w:r>
      <w:r w:rsidR="00EC7FE9" w:rsidRPr="00576A15">
        <w:t xml:space="preserve"> v časti 2 príslušnej intervencie v SP </w:t>
      </w:r>
      <w:r w:rsidR="00EC7FE9" w:rsidRPr="00576A15">
        <w:rPr>
          <w:b/>
          <w:bCs/>
        </w:rPr>
        <w:t>(</w:t>
      </w:r>
      <w:r w:rsidR="00EC7FE9" w:rsidRPr="00576A15">
        <w:rPr>
          <w:b/>
          <w:bCs/>
          <w:i/>
          <w:iCs/>
          <w:color w:val="5B9BD5" w:themeColor="accent1"/>
        </w:rPr>
        <w:t xml:space="preserve">príloha č. 1 </w:t>
      </w:r>
      <w:r w:rsidR="004107C8" w:rsidRPr="00576A15">
        <w:rPr>
          <w:b/>
          <w:bCs/>
          <w:i/>
          <w:iCs/>
          <w:color w:val="5B9BD5" w:themeColor="accent1"/>
        </w:rPr>
        <w:t>P</w:t>
      </w:r>
      <w:r w:rsidR="00EC7FE9" w:rsidRPr="00576A15">
        <w:rPr>
          <w:b/>
          <w:bCs/>
          <w:i/>
          <w:iCs/>
          <w:color w:val="5B9BD5" w:themeColor="accent1"/>
        </w:rPr>
        <w:t>ríručky</w:t>
      </w:r>
      <w:r w:rsidR="00EC7FE9" w:rsidRPr="00576A15">
        <w:rPr>
          <w:b/>
          <w:bCs/>
        </w:rPr>
        <w:t>)</w:t>
      </w:r>
      <w:r w:rsidR="00EC7FE9" w:rsidRPr="00576A15">
        <w:t xml:space="preserve">. </w:t>
      </w:r>
    </w:p>
    <w:p w14:paraId="3D96C956" w14:textId="02230DE5" w:rsidR="007F0370" w:rsidRPr="00576A15" w:rsidRDefault="007F0370" w:rsidP="00722CCF">
      <w:pPr>
        <w:spacing w:after="120"/>
        <w:jc w:val="both"/>
      </w:pPr>
      <w:r w:rsidRPr="00576A15">
        <w:rPr>
          <w:b/>
          <w:bCs/>
        </w:rPr>
        <w:t>Názov i</w:t>
      </w:r>
      <w:r w:rsidR="00A36714" w:rsidRPr="00576A15">
        <w:rPr>
          <w:b/>
          <w:bCs/>
        </w:rPr>
        <w:t>ntervenci</w:t>
      </w:r>
      <w:r w:rsidRPr="00576A15">
        <w:rPr>
          <w:b/>
          <w:bCs/>
        </w:rPr>
        <w:t xml:space="preserve">e </w:t>
      </w:r>
      <w:r w:rsidRPr="00576A15">
        <w:t>je uvedený v SP za sektorové intervencie</w:t>
      </w:r>
      <w:r w:rsidR="00982488" w:rsidRPr="00576A15">
        <w:t xml:space="preserve"> </w:t>
      </w:r>
      <w:r w:rsidRPr="00576A15">
        <w:t xml:space="preserve">- </w:t>
      </w:r>
      <w:r w:rsidRPr="00576A15">
        <w:rPr>
          <w:b/>
          <w:bCs/>
        </w:rPr>
        <w:t xml:space="preserve">časť </w:t>
      </w:r>
      <w:r w:rsidR="00837006" w:rsidRPr="00576A15">
        <w:rPr>
          <w:b/>
          <w:bCs/>
          <w:noProof/>
        </w:rPr>
        <w:t>67.1 „</w:t>
      </w:r>
      <w:r w:rsidR="00837006" w:rsidRPr="00576A15">
        <w:rPr>
          <w:b/>
          <w:bCs/>
        </w:rPr>
        <w:t>Zemiaky“</w:t>
      </w:r>
      <w:r w:rsidRPr="00576A15">
        <w:t xml:space="preserve"> </w:t>
      </w:r>
      <w:r w:rsidR="7D82695A" w:rsidRPr="00576A15">
        <w:t xml:space="preserve"> - </w:t>
      </w:r>
      <w:r w:rsidR="00E970D9" w:rsidRPr="00576A15">
        <w:rPr>
          <w:b/>
          <w:bCs/>
          <w:i/>
          <w:iCs/>
          <w:color w:val="5B9BD5" w:themeColor="accent1"/>
        </w:rPr>
        <w:t>P</w:t>
      </w:r>
      <w:r w:rsidRPr="00576A15">
        <w:rPr>
          <w:b/>
          <w:bCs/>
          <w:i/>
          <w:iCs/>
          <w:color w:val="5B9BD5" w:themeColor="accent1"/>
        </w:rPr>
        <w:t>ríloha č.1</w:t>
      </w:r>
      <w:r w:rsidR="00982488" w:rsidRPr="00576A15">
        <w:rPr>
          <w:color w:val="5B9BD5" w:themeColor="accent1"/>
        </w:rPr>
        <w:t xml:space="preserve"> </w:t>
      </w:r>
      <w:r w:rsidR="00E970D9" w:rsidRPr="00576A15">
        <w:t>p</w:t>
      </w:r>
      <w:r w:rsidR="00982488" w:rsidRPr="00576A15">
        <w:t>ríručk</w:t>
      </w:r>
      <w:r w:rsidR="004107C8" w:rsidRPr="00576A15">
        <w:t>y</w:t>
      </w:r>
      <w:r w:rsidR="00982488" w:rsidRPr="00576A15">
        <w:t xml:space="preserve"> </w:t>
      </w:r>
      <w:r w:rsidR="00B76F3F" w:rsidRPr="00576A15">
        <w:rPr>
          <w:b/>
          <w:bCs/>
        </w:rPr>
        <w:t>(ďalej len „názov intervencie“)</w:t>
      </w:r>
      <w:r w:rsidR="00FC1D2E" w:rsidRPr="00576A15">
        <w:t>.</w:t>
      </w:r>
    </w:p>
    <w:p w14:paraId="6B79C334" w14:textId="348FB637" w:rsidR="009960D9" w:rsidRPr="00576A15" w:rsidRDefault="007F0370" w:rsidP="00722CCF">
      <w:pPr>
        <w:spacing w:after="120"/>
        <w:jc w:val="both"/>
      </w:pPr>
      <w:r w:rsidRPr="00576A15">
        <w:rPr>
          <w:b/>
          <w:bCs/>
        </w:rPr>
        <w:t>Intervencia OP</w:t>
      </w:r>
      <w:r w:rsidR="006F01FF" w:rsidRPr="00576A15">
        <w:rPr>
          <w:b/>
          <w:bCs/>
        </w:rPr>
        <w:t> </w:t>
      </w:r>
      <w:r w:rsidR="00A36714" w:rsidRPr="00576A15">
        <w:t xml:space="preserve"> sú výdavky</w:t>
      </w:r>
      <w:r w:rsidR="007E5747" w:rsidRPr="00576A15">
        <w:t xml:space="preserve"> operačného fondu</w:t>
      </w:r>
      <w:r w:rsidR="00A36714" w:rsidRPr="00576A15">
        <w:t xml:space="preserve"> jedného typu podľa čl. </w:t>
      </w:r>
      <w:r w:rsidR="004C4748" w:rsidRPr="00576A15">
        <w:t>6</w:t>
      </w:r>
      <w:r w:rsidR="00A36714" w:rsidRPr="00576A15">
        <w:t>7 nariadenia EP a R 2021/2115</w:t>
      </w:r>
      <w:r w:rsidR="00B76F3F" w:rsidRPr="00576A15">
        <w:t xml:space="preserve"> a názvu intervencie v </w:t>
      </w:r>
      <w:r w:rsidR="00A36714" w:rsidRPr="00576A15">
        <w:t>SP  na základe</w:t>
      </w:r>
      <w:r w:rsidR="009960D9" w:rsidRPr="00576A15">
        <w:t xml:space="preserve"> vykonaných činností</w:t>
      </w:r>
      <w:r w:rsidR="0027459F" w:rsidRPr="00576A15">
        <w:t xml:space="preserve"> (akcií)</w:t>
      </w:r>
      <w:r w:rsidR="009960D9" w:rsidRPr="00576A15">
        <w:t xml:space="preserve">, ktoré vedú </w:t>
      </w:r>
      <w:r w:rsidR="007F1D8C" w:rsidRPr="00576A15">
        <w:t xml:space="preserve">pomocou zvoleného sektorového cieľa </w:t>
      </w:r>
      <w:r w:rsidR="009960D9" w:rsidRPr="00576A15">
        <w:t xml:space="preserve">k dosiahnutiu </w:t>
      </w:r>
      <w:r w:rsidR="00A36714" w:rsidRPr="00576A15">
        <w:t>jedného zvoleného špecifického</w:t>
      </w:r>
      <w:r w:rsidR="009960D9" w:rsidRPr="00576A15">
        <w:t xml:space="preserve"> cieľ</w:t>
      </w:r>
      <w:r w:rsidR="00A36714" w:rsidRPr="00576A15">
        <w:t>a  podľa SP.</w:t>
      </w:r>
    </w:p>
    <w:p w14:paraId="569DF1F2" w14:textId="084E1D52" w:rsidR="000D1BE9" w:rsidRPr="00576A15" w:rsidRDefault="000D1BE9" w:rsidP="00722CCF">
      <w:pPr>
        <w:spacing w:after="120"/>
        <w:jc w:val="both"/>
      </w:pPr>
      <w:r w:rsidRPr="00576A15">
        <w:lastRenderedPageBreak/>
        <w:t>V nariadení vlády č. 165/2023 Z. z. je pojem „intervencia“ nahradený slovensko-jazyčným ekvivalentom „opatrenie“.</w:t>
      </w:r>
    </w:p>
    <w:p w14:paraId="379D738C" w14:textId="7EB59682" w:rsidR="008F57C8" w:rsidRPr="00576A15" w:rsidRDefault="008F57C8" w:rsidP="008F57C8">
      <w:pPr>
        <w:spacing w:after="120"/>
        <w:jc w:val="both"/>
      </w:pPr>
      <w:r w:rsidRPr="00576A15">
        <w:rPr>
          <w:b/>
          <w:bCs/>
        </w:rPr>
        <w:t xml:space="preserve">Operačný fond </w:t>
      </w:r>
      <w:r w:rsidRPr="00576A15">
        <w:rPr>
          <w:b/>
        </w:rPr>
        <w:t>(ďalej len „OF“)</w:t>
      </w:r>
      <w:r w:rsidRPr="00576A15">
        <w:t xml:space="preserve"> je účet zriadený </w:t>
      </w:r>
      <w:r w:rsidR="00DF360E" w:rsidRPr="00576A15">
        <w:t>žiadateľom</w:t>
      </w:r>
      <w:r w:rsidR="00F15096" w:rsidRPr="00576A15">
        <w:t xml:space="preserve"> </w:t>
      </w:r>
      <w:r w:rsidRPr="00576A15">
        <w:t xml:space="preserve">podľa čl. </w:t>
      </w:r>
      <w:r w:rsidR="00F15096" w:rsidRPr="00576A15">
        <w:t xml:space="preserve">51 </w:t>
      </w:r>
      <w:r w:rsidRPr="00576A15">
        <w:t xml:space="preserve">nariadenia EP a R (EÚ) 2021/2115. Je vedený na samostatnom bankovom účte vo finančnej inštitúcii v krajine, kde má </w:t>
      </w:r>
      <w:r w:rsidR="00DF360E" w:rsidRPr="00576A15">
        <w:t>žiadateľ</w:t>
      </w:r>
      <w:r w:rsidR="00F15096" w:rsidRPr="00576A15">
        <w:t xml:space="preserve"> </w:t>
      </w:r>
      <w:r w:rsidRPr="00576A15">
        <w:t xml:space="preserve">oficiálne sídlo. Je tvorený z finančných príspevkov členov </w:t>
      </w:r>
      <w:r w:rsidR="00DF360E" w:rsidRPr="00576A15">
        <w:t>žiadateľa</w:t>
      </w:r>
      <w:r w:rsidR="00F15096" w:rsidRPr="00576A15">
        <w:t xml:space="preserve"> </w:t>
      </w:r>
      <w:r w:rsidRPr="00576A15">
        <w:t>a</w:t>
      </w:r>
      <w:r w:rsidR="00F60CDD" w:rsidRPr="00576A15">
        <w:t> </w:t>
      </w:r>
      <w:r w:rsidRPr="00576A15">
        <w:t>z</w:t>
      </w:r>
      <w:r w:rsidR="00F60CDD" w:rsidRPr="00576A15">
        <w:t> </w:t>
      </w:r>
      <w:r w:rsidRPr="00576A15">
        <w:t xml:space="preserve">finančnej </w:t>
      </w:r>
      <w:r w:rsidR="00F15096" w:rsidRPr="00576A15">
        <w:t xml:space="preserve">podpory </w:t>
      </w:r>
      <w:r w:rsidRPr="00576A15">
        <w:t xml:space="preserve">Únie, ktorá sa môže poskytnúť </w:t>
      </w:r>
      <w:r w:rsidR="00DF360E" w:rsidRPr="00576A15">
        <w:t>žiadateľovi</w:t>
      </w:r>
      <w:r w:rsidRPr="00576A15">
        <w:t>. Je využívaný výhradne na financovanie OP.</w:t>
      </w:r>
    </w:p>
    <w:p w14:paraId="686DCC6B" w14:textId="1D3AA435" w:rsidR="00D81C90" w:rsidRPr="00576A15" w:rsidRDefault="00D81C90" w:rsidP="00D81C90">
      <w:pPr>
        <w:jc w:val="both"/>
      </w:pPr>
      <w:r w:rsidRPr="00576A15">
        <w:rPr>
          <w:b/>
          <w:bCs/>
        </w:rPr>
        <w:t>Investície sú výdavky OF na obstaranie dlhodobého hmotného a nehmotného majetku, ktorý je</w:t>
      </w:r>
      <w:r w:rsidRPr="00576A15">
        <w:t xml:space="preserve"> účtovaný v súlade so zákonom o účtovníctve a podľa ďalších osobitných predpisov </w:t>
      </w:r>
      <w:r w:rsidRPr="00576A15">
        <w:rPr>
          <w:b/>
        </w:rPr>
        <w:t>s dobou odpisovania v účtovníctve rovnou dĺžke daňových odpisov.</w:t>
      </w:r>
      <w:r w:rsidRPr="00576A15">
        <w:t xml:space="preserve"> </w:t>
      </w:r>
    </w:p>
    <w:p w14:paraId="57482213" w14:textId="175BE666" w:rsidR="00D81C90" w:rsidRPr="00576A15" w:rsidRDefault="00D81C90" w:rsidP="00D81C90">
      <w:pPr>
        <w:jc w:val="both"/>
      </w:pPr>
      <w:r w:rsidRPr="00576A15">
        <w:t xml:space="preserve">Investície zahŕňajú všeobecné požiadavky podľa čl. 11 delegovaného nariadenia Komisie (EÚ) 2022/126. V prípade </w:t>
      </w:r>
      <w:bookmarkStart w:id="2" w:name="_Hlk143073204"/>
      <w:proofErr w:type="spellStart"/>
      <w:r w:rsidRPr="00576A15">
        <w:t>agroenv</w:t>
      </w:r>
      <w:r w:rsidR="00F60CDD" w:rsidRPr="00576A15">
        <w:t>i</w:t>
      </w:r>
      <w:r w:rsidRPr="00576A15">
        <w:t>ronmentálno</w:t>
      </w:r>
      <w:proofErr w:type="spellEnd"/>
      <w:r w:rsidRPr="00576A15">
        <w:t xml:space="preserve">-klimatických investícií </w:t>
      </w:r>
      <w:bookmarkEnd w:id="2"/>
      <w:r w:rsidRPr="00576A15">
        <w:t>tieto zahŕňajú aj všeobecné požiadavky podľa čl. 12 delegovaného nariadenia Komisie (EÚ) 2022/126.</w:t>
      </w:r>
    </w:p>
    <w:p w14:paraId="055020C0" w14:textId="17E0E95F" w:rsidR="00D81C90" w:rsidRPr="00576A15" w:rsidRDefault="00D81C90" w:rsidP="00D81C90">
      <w:pPr>
        <w:jc w:val="both"/>
      </w:pPr>
      <w:r w:rsidRPr="00576A15">
        <w:t>Uznaná OV/ZOV/NOV/NZOV sa považuje za žiadateľa - prijímateľa podpory vo forme podpory na vykonávanie intervencií</w:t>
      </w:r>
      <w:r w:rsidR="00DB282D" w:rsidRPr="00576A15">
        <w:t xml:space="preserve"> -</w:t>
      </w:r>
      <w:r w:rsidRPr="00576A15">
        <w:t xml:space="preserve"> na základe jeho schváleného operačného programu. Investície do hmotných aktív sa následne realizujú v priestoroch prijímateľa </w:t>
      </w:r>
      <w:r w:rsidR="00DB282D" w:rsidRPr="00576A15">
        <w:t>alebo</w:t>
      </w:r>
      <w:r w:rsidRPr="00576A15">
        <w:t xml:space="preserve"> v priestoroch jeho členov-výrobcov. Každá schválená investícia potom musí byť účtovaná ako hmotný majetok u tohto žiadateľa - prijímateľa podpory. Predmetné investície musia byť vo vlastníctve prijímateľa až do konca doby odpisovania fyzického aktíva na daňové účely. </w:t>
      </w:r>
    </w:p>
    <w:p w14:paraId="3DCED9B9" w14:textId="55254C43" w:rsidR="00841075" w:rsidRPr="00576A15" w:rsidRDefault="00841075" w:rsidP="00841075">
      <w:pPr>
        <w:pStyle w:val="oj-normal"/>
        <w:shd w:val="clear" w:color="auto" w:fill="FFFFFF"/>
        <w:spacing w:before="120" w:beforeAutospacing="0" w:after="0" w:afterAutospacing="0"/>
        <w:jc w:val="both"/>
        <w:rPr>
          <w:color w:val="000000"/>
        </w:rPr>
      </w:pPr>
      <w:r w:rsidRPr="00576A15">
        <w:rPr>
          <w:color w:val="000000"/>
        </w:rPr>
        <w:t xml:space="preserve">V prípade, ak prijímateľ podpory nedodrží podmienky, ktoré sú stanové v SP, na základe čl. 11 odsekov 1 až 8 a prvého </w:t>
      </w:r>
      <w:proofErr w:type="spellStart"/>
      <w:r w:rsidRPr="00576A15">
        <w:rPr>
          <w:color w:val="000000"/>
        </w:rPr>
        <w:t>pododseku</w:t>
      </w:r>
      <w:proofErr w:type="spellEnd"/>
      <w:r w:rsidRPr="00576A15">
        <w:rPr>
          <w:color w:val="000000"/>
        </w:rPr>
        <w:t xml:space="preserve"> odseku 9 delegovaného nariadenia Komisie (EÚ) 2022/126, platobná agentúra zabezpečí vymáhanie finančnej podpory vo výške pomernej k obdobiu, počas ktorého nesúlad trval.</w:t>
      </w:r>
    </w:p>
    <w:p w14:paraId="377BE60C" w14:textId="67F00BBD" w:rsidR="006219CB" w:rsidRPr="00576A15" w:rsidRDefault="006219CB" w:rsidP="00D81C90">
      <w:pPr>
        <w:jc w:val="both"/>
      </w:pPr>
      <w:r w:rsidRPr="00576A15">
        <w:t xml:space="preserve">Ak člen - výrobca odíde zo svojej organizácie, investície umiestnené u tohto člena sa vrátia organizácii alebo zostatková hodnota všetkých týchto investícií sa pridá do operačného fondu používaného na financovanie schváleného operačného programu.  </w:t>
      </w:r>
    </w:p>
    <w:p w14:paraId="308CC1F4" w14:textId="77777777" w:rsidR="00A102CA" w:rsidRPr="00576A15" w:rsidRDefault="00A102CA" w:rsidP="00722CCF">
      <w:pPr>
        <w:spacing w:after="120"/>
        <w:jc w:val="both"/>
        <w:rPr>
          <w:b/>
          <w:bCs/>
        </w:rPr>
      </w:pPr>
    </w:p>
    <w:p w14:paraId="482C9443" w14:textId="26D41094" w:rsidR="009960D9" w:rsidRPr="00576A15" w:rsidRDefault="009960D9" w:rsidP="00722CCF">
      <w:pPr>
        <w:spacing w:after="120"/>
        <w:jc w:val="both"/>
      </w:pPr>
      <w:r w:rsidRPr="00576A15">
        <w:rPr>
          <w:b/>
          <w:bCs/>
        </w:rPr>
        <w:t xml:space="preserve">Príspevky </w:t>
      </w:r>
      <w:r w:rsidR="00425103" w:rsidRPr="00576A15">
        <w:rPr>
          <w:b/>
          <w:bCs/>
        </w:rPr>
        <w:t xml:space="preserve">členov </w:t>
      </w:r>
      <w:r w:rsidRPr="00576A15">
        <w:rPr>
          <w:b/>
          <w:bCs/>
        </w:rPr>
        <w:t xml:space="preserve">(odvody) do OF: </w:t>
      </w:r>
      <w:r w:rsidRPr="00576A15">
        <w:t>sú finančné</w:t>
      </w:r>
      <w:r w:rsidRPr="00576A15">
        <w:rPr>
          <w:b/>
          <w:bCs/>
        </w:rPr>
        <w:t xml:space="preserve"> </w:t>
      </w:r>
      <w:r w:rsidRPr="00576A15">
        <w:t xml:space="preserve">príspevky členov </w:t>
      </w:r>
      <w:r w:rsidR="00F26A49" w:rsidRPr="00576A15">
        <w:t>žiadateľa</w:t>
      </w:r>
      <w:r w:rsidR="00DF3E71" w:rsidRPr="00576A15">
        <w:t xml:space="preserve"> </w:t>
      </w:r>
      <w:r w:rsidRPr="00576A15">
        <w:t>na účet OF. Pre </w:t>
      </w:r>
      <w:r w:rsidR="00DF3E71" w:rsidRPr="00576A15">
        <w:t>členov</w:t>
      </w:r>
      <w:r w:rsidRPr="00576A15">
        <w:t xml:space="preserve"> môže byť stanovená rôzna výška, ktorá  závisí od hodnoty</w:t>
      </w:r>
      <w:r w:rsidRPr="00576A15">
        <w:rPr>
          <w:sz w:val="22"/>
        </w:rPr>
        <w:t xml:space="preserve"> </w:t>
      </w:r>
      <w:r w:rsidRPr="00576A15">
        <w:t xml:space="preserve">alebo objemu predanej produkcie alebo od participácie na OP. Výška odvodu musí byť stanovená </w:t>
      </w:r>
      <w:r w:rsidR="00AF4C00" w:rsidRPr="00576A15">
        <w:t xml:space="preserve">žiadateľom </w:t>
      </w:r>
      <w:r w:rsidRPr="00576A15">
        <w:t xml:space="preserve">tak, aby bolo zaistené, že </w:t>
      </w:r>
      <w:r w:rsidR="00CA253C" w:rsidRPr="00576A15">
        <w:t>intervencie</w:t>
      </w:r>
      <w:r w:rsidRPr="00576A15">
        <w:t xml:space="preserve"> OP budú </w:t>
      </w:r>
      <w:r w:rsidR="00CA253C" w:rsidRPr="00576A15">
        <w:t>realizované</w:t>
      </w:r>
      <w:r w:rsidRPr="00576A15">
        <w:t>. Každý člen je povinný odvádzať príspevky do OF a mať možnosť využívať výhody z OF.</w:t>
      </w:r>
      <w:r w:rsidR="0003389E" w:rsidRPr="00576A15">
        <w:t xml:space="preserve"> </w:t>
      </w:r>
    </w:p>
    <w:p w14:paraId="5399C0E4" w14:textId="696969E2" w:rsidR="007378DB" w:rsidRPr="00576A15" w:rsidRDefault="007378DB" w:rsidP="00D50240">
      <w:pPr>
        <w:keepNext/>
        <w:spacing w:after="120"/>
        <w:jc w:val="both"/>
        <w:outlineLvl w:val="7"/>
      </w:pPr>
      <w:r w:rsidRPr="00576A15">
        <w:rPr>
          <w:b/>
          <w:bCs/>
        </w:rPr>
        <w:t xml:space="preserve">Hodnota predávanej produkcie </w:t>
      </w:r>
      <w:r w:rsidR="00837006" w:rsidRPr="00576A15">
        <w:rPr>
          <w:b/>
          <w:bCs/>
        </w:rPr>
        <w:t>žiadateľa</w:t>
      </w:r>
      <w:r w:rsidR="00DF3E71" w:rsidRPr="00576A15">
        <w:rPr>
          <w:b/>
          <w:bCs/>
        </w:rPr>
        <w:t xml:space="preserve"> </w:t>
      </w:r>
      <w:r w:rsidRPr="00576A15">
        <w:t>z anglického „</w:t>
      </w:r>
      <w:proofErr w:type="spellStart"/>
      <w:r w:rsidRPr="00576A15">
        <w:t>Value</w:t>
      </w:r>
      <w:proofErr w:type="spellEnd"/>
      <w:r w:rsidRPr="00576A15">
        <w:t xml:space="preserve"> of </w:t>
      </w:r>
      <w:proofErr w:type="spellStart"/>
      <w:r w:rsidRPr="00576A15">
        <w:t>Marketed</w:t>
      </w:r>
      <w:proofErr w:type="spellEnd"/>
      <w:r w:rsidRPr="00576A15">
        <w:t xml:space="preserve"> </w:t>
      </w:r>
      <w:proofErr w:type="spellStart"/>
      <w:r w:rsidRPr="00576A15">
        <w:t>Production</w:t>
      </w:r>
      <w:proofErr w:type="spellEnd"/>
      <w:r w:rsidRPr="00576A15">
        <w:t xml:space="preserve">“ </w:t>
      </w:r>
      <w:r w:rsidRPr="00576A15">
        <w:rPr>
          <w:b/>
          <w:bCs/>
        </w:rPr>
        <w:t>(ďalej len „VMP“)</w:t>
      </w:r>
      <w:r w:rsidRPr="00576A15">
        <w:t xml:space="preserve"> pre výpočet stropu </w:t>
      </w:r>
      <w:r w:rsidR="00B55AC4" w:rsidRPr="00576A15">
        <w:t>podpory</w:t>
      </w:r>
      <w:r w:rsidRPr="00576A15">
        <w:t xml:space="preserve"> </w:t>
      </w:r>
      <w:r w:rsidR="0024698C" w:rsidRPr="00576A15">
        <w:t>podľa čl. 68 nariadenia EP a R (EÚ) 2021/2</w:t>
      </w:r>
      <w:r w:rsidR="00A60D91" w:rsidRPr="00576A15">
        <w:t>1</w:t>
      </w:r>
      <w:r w:rsidR="0024698C" w:rsidRPr="00576A15">
        <w:t xml:space="preserve">15 </w:t>
      </w:r>
      <w:r w:rsidRPr="00576A15">
        <w:t xml:space="preserve">sa vypočíta na základe produkcie </w:t>
      </w:r>
      <w:r w:rsidR="00B55AC4" w:rsidRPr="00576A15">
        <w:t>samotnej OV</w:t>
      </w:r>
      <w:r w:rsidR="00EB2073" w:rsidRPr="00576A15">
        <w:t xml:space="preserve"> </w:t>
      </w:r>
      <w:r w:rsidRPr="00576A15">
        <w:t xml:space="preserve">a </w:t>
      </w:r>
      <w:r w:rsidR="00B55AC4" w:rsidRPr="00576A15">
        <w:t xml:space="preserve">jej </w:t>
      </w:r>
      <w:r w:rsidRPr="00576A15">
        <w:t xml:space="preserve">členov-výrobcov, ktorú </w:t>
      </w:r>
      <w:r w:rsidR="00B55AC4" w:rsidRPr="00576A15">
        <w:t>táto OV</w:t>
      </w:r>
      <w:r w:rsidR="00DF3E71" w:rsidRPr="00576A15">
        <w:t xml:space="preserve"> </w:t>
      </w:r>
      <w:r w:rsidR="005810EC" w:rsidRPr="00576A15">
        <w:t>umiestnil</w:t>
      </w:r>
      <w:r w:rsidR="00B55AC4" w:rsidRPr="00576A15">
        <w:t>a</w:t>
      </w:r>
      <w:r w:rsidR="005810EC" w:rsidRPr="00576A15">
        <w:t xml:space="preserve"> </w:t>
      </w:r>
      <w:r w:rsidRPr="00576A15">
        <w:t xml:space="preserve">na trh, </w:t>
      </w:r>
      <w:r w:rsidR="00846EDC" w:rsidRPr="00576A15">
        <w:t>pričom </w:t>
      </w:r>
      <w:r w:rsidRPr="00576A15">
        <w:t>táto</w:t>
      </w:r>
      <w:r w:rsidR="00D50240" w:rsidRPr="00576A15">
        <w:t xml:space="preserve"> </w:t>
      </w:r>
      <w:r w:rsidRPr="00576A15">
        <w:t>hodnota zahŕňa len produkciu tých výrobkov, pre ktoré</w:t>
      </w:r>
      <w:r w:rsidR="00D50240" w:rsidRPr="00576A15">
        <w:t xml:space="preserve"> </w:t>
      </w:r>
      <w:r w:rsidR="00B55AC4" w:rsidRPr="00576A15">
        <w:t>bola OV uznaná.</w:t>
      </w:r>
      <w:r w:rsidR="0003389E" w:rsidRPr="00576A15">
        <w:t xml:space="preserve">, resp. </w:t>
      </w:r>
      <w:r w:rsidR="00D43193" w:rsidRPr="00576A15">
        <w:t>môže byť</w:t>
      </w:r>
      <w:r w:rsidRPr="00576A15">
        <w:t xml:space="preserve"> </w:t>
      </w:r>
      <w:r w:rsidR="00837006" w:rsidRPr="00576A15">
        <w:t>uznan</w:t>
      </w:r>
      <w:r w:rsidR="00B344A4" w:rsidRPr="00576A15">
        <w:t>á</w:t>
      </w:r>
      <w:r w:rsidR="00D50240" w:rsidRPr="00576A15">
        <w:t xml:space="preserve">. </w:t>
      </w:r>
    </w:p>
    <w:p w14:paraId="766AF199" w14:textId="0A4CF721" w:rsidR="00E323BB" w:rsidRPr="00576A15" w:rsidRDefault="00E323BB" w:rsidP="00E323BB">
      <w:pPr>
        <w:keepNext/>
        <w:spacing w:after="120"/>
        <w:jc w:val="both"/>
        <w:outlineLvl w:val="7"/>
      </w:pPr>
      <w:r w:rsidRPr="00576A15">
        <w:t xml:space="preserve">Základ pre výpočet hodnoty predávanej produkcie je stanovený v článku 31 delegovaného nariadenia Komisie (EÚ) 2022/126.   </w:t>
      </w:r>
    </w:p>
    <w:p w14:paraId="4AF99761" w14:textId="7D04AD49" w:rsidR="002F0758" w:rsidRPr="00576A15" w:rsidRDefault="007378DB" w:rsidP="002F0758">
      <w:pPr>
        <w:widowControl w:val="0"/>
        <w:jc w:val="both"/>
        <w:outlineLvl w:val="7"/>
      </w:pPr>
      <w:r w:rsidRPr="00576A15">
        <w:t xml:space="preserve">Hodnota predávanej produkcie sa vypočíta vo fáze čerstvosti alebo vo fáze prvého spracovania, v ktorých sa produkt zvyčajne predáva, a to hromadne, ak je produkty možné predávať voľne </w:t>
      </w:r>
      <w:r w:rsidR="00CB405C" w:rsidRPr="00576A15">
        <w:t>ul</w:t>
      </w:r>
      <w:r w:rsidRPr="00576A15">
        <w:t>ožené</w:t>
      </w:r>
      <w:r w:rsidR="002F0758" w:rsidRPr="00576A15">
        <w:t>:</w:t>
      </w:r>
    </w:p>
    <w:p w14:paraId="31B8E571" w14:textId="77777777" w:rsidR="002F0758" w:rsidRPr="00576A15" w:rsidRDefault="002F0758" w:rsidP="002F0758">
      <w:pPr>
        <w:widowControl w:val="0"/>
        <w:ind w:left="567"/>
        <w:jc w:val="both"/>
        <w:outlineLvl w:val="7"/>
        <w:rPr>
          <w:i/>
          <w:iCs/>
        </w:rPr>
      </w:pPr>
      <w:r w:rsidRPr="00576A15">
        <w:t xml:space="preserve">- </w:t>
      </w:r>
      <w:r w:rsidRPr="00576A15">
        <w:rPr>
          <w:i/>
          <w:iCs/>
        </w:rPr>
        <w:t>zemiaky čerstvé</w:t>
      </w:r>
    </w:p>
    <w:p w14:paraId="3778C2E7" w14:textId="26B6F5BA" w:rsidR="002F0758" w:rsidRPr="00576A15" w:rsidRDefault="002F0758" w:rsidP="002F0758">
      <w:pPr>
        <w:widowControl w:val="0"/>
        <w:ind w:left="567"/>
        <w:jc w:val="both"/>
        <w:outlineLvl w:val="7"/>
        <w:rPr>
          <w:i/>
          <w:iCs/>
        </w:rPr>
      </w:pPr>
      <w:r w:rsidRPr="00576A15">
        <w:rPr>
          <w:i/>
          <w:iCs/>
        </w:rPr>
        <w:t xml:space="preserve">- zemiaky v prvej fáze spracovania, ktorá zahŕňa umyté a chladené zemiaky  </w:t>
      </w:r>
    </w:p>
    <w:p w14:paraId="55C22E64" w14:textId="02B1DF54" w:rsidR="007378DB" w:rsidRPr="00576A15" w:rsidRDefault="007378DB" w:rsidP="00D43193">
      <w:pPr>
        <w:widowControl w:val="0"/>
        <w:jc w:val="both"/>
        <w:outlineLvl w:val="7"/>
      </w:pPr>
      <w:r w:rsidRPr="00576A15">
        <w:t xml:space="preserve">a nesmie zahŕňať náklady na ďalšie spracovanie alebo ďalšie </w:t>
      </w:r>
      <w:proofErr w:type="spellStart"/>
      <w:r w:rsidRPr="00576A15">
        <w:t>kondiciovanie</w:t>
      </w:r>
      <w:proofErr w:type="spellEnd"/>
      <w:r w:rsidRPr="00576A15">
        <w:t xml:space="preserve">, či hodnotu konečných spracovaných výrobkov. </w:t>
      </w:r>
    </w:p>
    <w:p w14:paraId="7CD14B6A" w14:textId="77777777" w:rsidR="00D43193" w:rsidRPr="00576A15" w:rsidRDefault="00D43193" w:rsidP="00D43193">
      <w:pPr>
        <w:widowControl w:val="0"/>
        <w:jc w:val="both"/>
        <w:outlineLvl w:val="7"/>
      </w:pPr>
    </w:p>
    <w:p w14:paraId="621277E2" w14:textId="0C0FE124" w:rsidR="007378DB" w:rsidRPr="00576A15" w:rsidRDefault="00DA5F0F" w:rsidP="00982053">
      <w:pPr>
        <w:widowControl w:val="0"/>
        <w:spacing w:after="120"/>
        <w:jc w:val="both"/>
        <w:outlineLvl w:val="7"/>
      </w:pPr>
      <w:r w:rsidRPr="00576A15">
        <w:t xml:space="preserve">Hodnotu </w:t>
      </w:r>
      <w:r w:rsidR="0056582D" w:rsidRPr="00576A15">
        <w:t xml:space="preserve">VMP </w:t>
      </w:r>
      <w:r w:rsidRPr="00576A15">
        <w:t xml:space="preserve">fakturuje </w:t>
      </w:r>
      <w:r w:rsidR="00AF4C00" w:rsidRPr="00576A15">
        <w:t>žiadateľ</w:t>
      </w:r>
      <w:r w:rsidR="00344DDC" w:rsidRPr="00576A15">
        <w:t xml:space="preserve"> </w:t>
      </w:r>
      <w:r w:rsidR="007378DB" w:rsidRPr="00576A15">
        <w:t xml:space="preserve">vo fáze „odoslania </w:t>
      </w:r>
      <w:r w:rsidR="00AF4C00" w:rsidRPr="00576A15">
        <w:t>od žiadateľa</w:t>
      </w:r>
      <w:r w:rsidRPr="00576A15">
        <w:t xml:space="preserve">“,  t. j. produkcia </w:t>
      </w:r>
      <w:r w:rsidR="007378DB" w:rsidRPr="00576A15">
        <w:rPr>
          <w:b/>
          <w:bCs/>
        </w:rPr>
        <w:t xml:space="preserve">pripravená </w:t>
      </w:r>
      <w:r w:rsidR="007378DB" w:rsidRPr="00576A15">
        <w:rPr>
          <w:b/>
          <w:bCs/>
        </w:rPr>
        <w:lastRenderedPageBreak/>
        <w:t>na predaj</w:t>
      </w:r>
      <w:r w:rsidR="007378DB" w:rsidRPr="00576A15">
        <w:t>, bez:</w:t>
      </w:r>
    </w:p>
    <w:p w14:paraId="557FDB4A" w14:textId="07A056B3" w:rsidR="007378DB" w:rsidRPr="00576A15" w:rsidRDefault="007378DB" w:rsidP="003C68EC">
      <w:pPr>
        <w:widowControl w:val="0"/>
        <w:ind w:left="567"/>
        <w:jc w:val="both"/>
        <w:outlineLvl w:val="7"/>
      </w:pPr>
      <w:r w:rsidRPr="00576A15">
        <w:t>a) DPH</w:t>
      </w:r>
    </w:p>
    <w:p w14:paraId="6FA2FECD" w14:textId="2D2AC986" w:rsidR="007378DB" w:rsidRPr="00576A15" w:rsidRDefault="007378DB" w:rsidP="003C68EC">
      <w:pPr>
        <w:widowControl w:val="0"/>
        <w:ind w:left="567"/>
        <w:jc w:val="both"/>
        <w:outlineLvl w:val="7"/>
      </w:pPr>
      <w:r w:rsidRPr="00576A15">
        <w:t xml:space="preserve">b) nákladov na internú dopravu </w:t>
      </w:r>
      <w:r w:rsidR="00AF4C00" w:rsidRPr="00576A15">
        <w:t>žiadateľa</w:t>
      </w:r>
    </w:p>
    <w:p w14:paraId="40EABED2" w14:textId="77777777" w:rsidR="008C13D5" w:rsidRPr="00576A15" w:rsidRDefault="008C13D5" w:rsidP="003C68EC">
      <w:pPr>
        <w:widowControl w:val="0"/>
        <w:ind w:left="567"/>
        <w:jc w:val="both"/>
        <w:outlineLvl w:val="7"/>
      </w:pPr>
    </w:p>
    <w:p w14:paraId="35772B86" w14:textId="3BFF6BEB" w:rsidR="009B1052" w:rsidRPr="00576A15" w:rsidRDefault="009B1052" w:rsidP="003C68EC">
      <w:pPr>
        <w:widowControl w:val="0"/>
        <w:spacing w:after="120"/>
        <w:ind w:left="567"/>
        <w:jc w:val="both"/>
        <w:outlineLvl w:val="7"/>
      </w:pPr>
      <w:r w:rsidRPr="00576A15">
        <w:t>a s výhradou iných ustanovení článku 30 – 31 delegovaného nariadenia Komisie (EÚ) 2022/126.</w:t>
      </w:r>
      <w:r w:rsidR="002A7CEF" w:rsidRPr="00576A15">
        <w:t xml:space="preserve"> </w:t>
      </w:r>
    </w:p>
    <w:p w14:paraId="3A118A6C" w14:textId="2AED0C5E" w:rsidR="00E9726B" w:rsidRPr="00576A15" w:rsidRDefault="007378DB" w:rsidP="00982053">
      <w:pPr>
        <w:widowControl w:val="0"/>
        <w:spacing w:after="120"/>
        <w:jc w:val="both"/>
        <w:outlineLvl w:val="7"/>
      </w:pPr>
      <w:r w:rsidRPr="00576A15">
        <w:t>Hodnotu predávanej produkcie však možno vypočítať aj vo fáze</w:t>
      </w:r>
      <w:r w:rsidRPr="00576A15">
        <w:rPr>
          <w:b/>
          <w:bCs/>
        </w:rPr>
        <w:t xml:space="preserve"> „odoslania z dcérskej spoločnosti“ </w:t>
      </w:r>
      <w:r w:rsidRPr="00576A15">
        <w:t>na rovnakom základe, ako sa uvádza v</w:t>
      </w:r>
      <w:r w:rsidR="00E9726B" w:rsidRPr="00576A15">
        <w:t xml:space="preserve"> predošlom </w:t>
      </w:r>
      <w:r w:rsidRPr="00576A15">
        <w:t xml:space="preserve"> odseku</w:t>
      </w:r>
      <w:r w:rsidR="00DA5F0F" w:rsidRPr="00576A15">
        <w:t xml:space="preserve">. </w:t>
      </w:r>
      <w:r w:rsidRPr="00576A15">
        <w:t xml:space="preserve"> </w:t>
      </w:r>
    </w:p>
    <w:p w14:paraId="069F03A6" w14:textId="77777777" w:rsidR="00D43193" w:rsidRPr="00576A15" w:rsidRDefault="00D43193" w:rsidP="00D43193">
      <w:pPr>
        <w:jc w:val="both"/>
        <w:rPr>
          <w:b/>
          <w:noProof/>
          <w:u w:val="single"/>
        </w:rPr>
      </w:pPr>
    </w:p>
    <w:p w14:paraId="16FBF8D3" w14:textId="423F0491" w:rsidR="00D43193" w:rsidRPr="00576A15" w:rsidRDefault="00D43193" w:rsidP="00D43193">
      <w:pPr>
        <w:spacing w:before="40" w:after="240"/>
        <w:jc w:val="both"/>
        <w:rPr>
          <w:b/>
          <w:noProof/>
          <w:u w:val="single"/>
        </w:rPr>
      </w:pPr>
      <w:r w:rsidRPr="00576A15">
        <w:rPr>
          <w:b/>
          <w:noProof/>
          <w:u w:val="single"/>
        </w:rPr>
        <w:t>Do hodnoty predanej produkcie zemiakov sa nezahŕňa:</w:t>
      </w:r>
    </w:p>
    <w:p w14:paraId="5B856D62" w14:textId="77777777" w:rsidR="00D43193" w:rsidRPr="00576A15" w:rsidRDefault="00D43193" w:rsidP="00D43193">
      <w:pPr>
        <w:spacing w:before="40" w:after="40"/>
        <w:jc w:val="both"/>
      </w:pPr>
      <w:r w:rsidRPr="00576A15">
        <w:rPr>
          <w:noProof/>
        </w:rPr>
        <w:t>• hodnota produkcie výrobkov, pre ktoré žiadateľ nebol uznaný;</w:t>
      </w:r>
    </w:p>
    <w:p w14:paraId="28C23909" w14:textId="77777777" w:rsidR="00D43193" w:rsidRPr="00576A15" w:rsidRDefault="00D43193" w:rsidP="00D43193">
      <w:pPr>
        <w:spacing w:before="40" w:after="40"/>
        <w:jc w:val="both"/>
      </w:pPr>
      <w:r w:rsidRPr="00576A15">
        <w:rPr>
          <w:noProof/>
        </w:rPr>
        <w:t>• náklady na ďalšie spracovanie alebo ďalšiu úpravu výrobkov alebo hodnota konečných</w:t>
      </w:r>
      <w:r w:rsidRPr="00576A15">
        <w:rPr>
          <w:noProof/>
        </w:rPr>
        <w:br/>
        <w:t xml:space="preserve">   spracovaných výrobkov,</w:t>
      </w:r>
    </w:p>
    <w:p w14:paraId="3E12C3C5" w14:textId="77777777" w:rsidR="00D43193" w:rsidRPr="00576A15" w:rsidRDefault="00D43193" w:rsidP="00D43193">
      <w:pPr>
        <w:spacing w:before="40" w:after="40"/>
        <w:jc w:val="both"/>
      </w:pPr>
      <w:r w:rsidRPr="00576A15">
        <w:rPr>
          <w:noProof/>
        </w:rPr>
        <w:t>• výroba členov, ktorí opustia organizáciu výrobcov alebo skupinu výrobcov alebo združenie</w:t>
      </w:r>
      <w:r w:rsidRPr="00576A15">
        <w:rPr>
          <w:noProof/>
        </w:rPr>
        <w:br/>
        <w:t xml:space="preserve">   organizácií výrobcov počas roka;</w:t>
      </w:r>
    </w:p>
    <w:p w14:paraId="70ED2A90" w14:textId="77777777" w:rsidR="00D43193" w:rsidRPr="00576A15" w:rsidRDefault="00D43193" w:rsidP="00D43193">
      <w:pPr>
        <w:spacing w:before="40" w:after="40"/>
        <w:jc w:val="both"/>
      </w:pPr>
      <w:r w:rsidRPr="00576A15">
        <w:rPr>
          <w:noProof/>
        </w:rPr>
        <w:t>• výroba členov výrobcov v organizácii výrobcov, nadnárodnej organizácii výrobcov alebo</w:t>
      </w:r>
      <w:r w:rsidRPr="00576A15">
        <w:rPr>
          <w:noProof/>
        </w:rPr>
        <w:br/>
        <w:t xml:space="preserve">   skupine výrobcov, ktorá sa uvádza na trh prostredníctvom inej organizácie alebo skupiny.</w:t>
      </w:r>
      <w:r w:rsidRPr="00576A15">
        <w:rPr>
          <w:noProof/>
        </w:rPr>
        <w:br/>
        <w:t xml:space="preserve">   Táto výroba sa zahrnie do hodnoty predávanej výroby organizácie výrobcov, nadnárodnej</w:t>
      </w:r>
      <w:r w:rsidRPr="00576A15">
        <w:rPr>
          <w:noProof/>
        </w:rPr>
        <w:br/>
        <w:t xml:space="preserve">   organizácie výrobcov alebo skupiny výrobcov, ktorá výrobu uviedla na trh. Dvojité počítanie</w:t>
      </w:r>
      <w:r w:rsidRPr="00576A15">
        <w:rPr>
          <w:noProof/>
        </w:rPr>
        <w:br/>
        <w:t xml:space="preserve">   je zakázané.</w:t>
      </w:r>
    </w:p>
    <w:p w14:paraId="5586D9E3" w14:textId="3A2C0F11" w:rsidR="00D43193" w:rsidRPr="00576A15" w:rsidRDefault="00D43193" w:rsidP="00D43193">
      <w:pPr>
        <w:spacing w:before="40" w:after="40"/>
        <w:jc w:val="both"/>
        <w:rPr>
          <w:noProof/>
        </w:rPr>
      </w:pPr>
      <w:r w:rsidRPr="00576A15">
        <w:rPr>
          <w:noProof/>
        </w:rPr>
        <w:t>• hodnota priameho predaja členov organizácie výrobcov, nadnárodnej organizácie výrobcov</w:t>
      </w:r>
      <w:r w:rsidRPr="00576A15">
        <w:rPr>
          <w:noProof/>
        </w:rPr>
        <w:br/>
        <w:t xml:space="preserve">   alebo skupiny výrobcov.</w:t>
      </w:r>
    </w:p>
    <w:p w14:paraId="474AC216" w14:textId="1A04A7B4" w:rsidR="00B344A4" w:rsidRPr="00576A15" w:rsidRDefault="00B344A4" w:rsidP="00D43193">
      <w:pPr>
        <w:spacing w:before="40" w:after="40"/>
        <w:jc w:val="both"/>
        <w:rPr>
          <w:noProof/>
        </w:rPr>
      </w:pPr>
    </w:p>
    <w:p w14:paraId="3FA25279" w14:textId="343FEEEF" w:rsidR="00B344A4" w:rsidRPr="00576A15" w:rsidRDefault="00B344A4" w:rsidP="00D43193">
      <w:pPr>
        <w:spacing w:before="40" w:after="40"/>
        <w:jc w:val="both"/>
        <w:rPr>
          <w:noProof/>
        </w:rPr>
      </w:pPr>
      <w:r w:rsidRPr="00576A15">
        <w:rPr>
          <w:b/>
          <w:bCs/>
          <w:noProof/>
        </w:rPr>
        <w:t>Minimálna hodnota predajnej produkcie</w:t>
      </w:r>
      <w:r w:rsidRPr="00576A15">
        <w:rPr>
          <w:noProof/>
        </w:rPr>
        <w:t xml:space="preserve"> </w:t>
      </w:r>
      <w:r w:rsidR="004C2F10" w:rsidRPr="00576A15">
        <w:rPr>
          <w:noProof/>
        </w:rPr>
        <w:t>poľnohospodárskych výrobkov v </w:t>
      </w:r>
      <w:r w:rsidR="00F41929" w:rsidRPr="00576A15">
        <w:rPr>
          <w:noProof/>
        </w:rPr>
        <w:t xml:space="preserve">komodite </w:t>
      </w:r>
      <w:r w:rsidR="004C2F10" w:rsidRPr="00576A15">
        <w:rPr>
          <w:noProof/>
        </w:rPr>
        <w:t>zemiaky</w:t>
      </w:r>
      <w:r w:rsidR="002C6431" w:rsidRPr="00576A15">
        <w:rPr>
          <w:noProof/>
        </w:rPr>
        <w:t xml:space="preserve"> vyprodukovaných právnickou osobou, ktorá žiada o uznanie ako organizácie výrobcov týchto poľnohospodárskych výrobkov, alebo jej výrobnými členmi, ktoré táto právnická osoba predala alebo mohla predať počas jej bezprostredne predchádzajúceho účtovného obdobia, ktoré trvalo najmenej 12 mesiacov, musí byť </w:t>
      </w:r>
      <w:r w:rsidR="002C6431" w:rsidRPr="00576A15">
        <w:rPr>
          <w:b/>
          <w:bCs/>
          <w:noProof/>
        </w:rPr>
        <w:t>500 000 eur</w:t>
      </w:r>
      <w:r w:rsidR="002C6431" w:rsidRPr="00576A15">
        <w:rPr>
          <w:noProof/>
        </w:rPr>
        <w:t xml:space="preserve"> bez dane z pridanej hodnoty.</w:t>
      </w:r>
    </w:p>
    <w:p w14:paraId="0348F8CE" w14:textId="77777777" w:rsidR="002C6431" w:rsidRPr="00576A15" w:rsidRDefault="002C6431" w:rsidP="00D43193">
      <w:pPr>
        <w:spacing w:before="40" w:after="40"/>
        <w:jc w:val="both"/>
        <w:rPr>
          <w:noProof/>
        </w:rPr>
      </w:pPr>
    </w:p>
    <w:p w14:paraId="3308A4EF" w14:textId="26BC86F7" w:rsidR="002C6431" w:rsidRPr="00576A15" w:rsidRDefault="002C6431" w:rsidP="002C6431">
      <w:pPr>
        <w:spacing w:before="40" w:after="40"/>
        <w:jc w:val="both"/>
        <w:rPr>
          <w:noProof/>
        </w:rPr>
      </w:pPr>
      <w:r w:rsidRPr="00576A15">
        <w:rPr>
          <w:b/>
          <w:bCs/>
          <w:noProof/>
        </w:rPr>
        <w:t>Minimálna hodnota predajnej produkcie</w:t>
      </w:r>
      <w:r w:rsidRPr="00576A15">
        <w:rPr>
          <w:noProof/>
        </w:rPr>
        <w:t xml:space="preserve"> poľnohospodárskych výrobkov v </w:t>
      </w:r>
      <w:r w:rsidR="00F41929" w:rsidRPr="00576A15">
        <w:rPr>
          <w:noProof/>
        </w:rPr>
        <w:t>komodite</w:t>
      </w:r>
      <w:r w:rsidRPr="00576A15">
        <w:rPr>
          <w:noProof/>
        </w:rPr>
        <w:t xml:space="preserve"> zemiaky vyprodukovaných OV poľnohospodárskych produktov v </w:t>
      </w:r>
      <w:r w:rsidR="00F41929" w:rsidRPr="00576A15">
        <w:rPr>
          <w:noProof/>
        </w:rPr>
        <w:t>komodite</w:t>
      </w:r>
      <w:r w:rsidRPr="00576A15">
        <w:rPr>
          <w:noProof/>
        </w:rPr>
        <w:t xml:space="preserve"> zemiaky alebo jej výrobnými členmi, ktoré táto OV predala alebo mohla predať počas jej bezprostrednej predchádzajúceho účtovného obdobia, ktoré trvalo najmenej 12 mesiacov, musí byť </w:t>
      </w:r>
      <w:r w:rsidRPr="00576A15">
        <w:rPr>
          <w:b/>
          <w:bCs/>
          <w:noProof/>
        </w:rPr>
        <w:t>500 000 eur</w:t>
      </w:r>
      <w:r w:rsidRPr="00576A15">
        <w:rPr>
          <w:noProof/>
        </w:rPr>
        <w:t xml:space="preserve"> bez dane z pridanej hodnoty.</w:t>
      </w:r>
    </w:p>
    <w:p w14:paraId="55A3E235" w14:textId="63FD40CF" w:rsidR="002C6431" w:rsidRPr="00576A15" w:rsidRDefault="002C6431" w:rsidP="00DC1F34">
      <w:pPr>
        <w:widowControl w:val="0"/>
        <w:jc w:val="both"/>
        <w:outlineLvl w:val="7"/>
        <w:rPr>
          <w:noProof/>
        </w:rPr>
      </w:pPr>
    </w:p>
    <w:p w14:paraId="550E14E4" w14:textId="5A0700BC" w:rsidR="00E9726B" w:rsidRPr="00576A15" w:rsidRDefault="00E9726B" w:rsidP="00DC1F34">
      <w:pPr>
        <w:widowControl w:val="0"/>
        <w:jc w:val="both"/>
        <w:outlineLvl w:val="7"/>
      </w:pPr>
      <w:r w:rsidRPr="00576A15">
        <w:rPr>
          <w:b/>
          <w:bCs/>
        </w:rPr>
        <w:t>V prípade outsourcingu</w:t>
      </w:r>
      <w:r w:rsidRPr="00576A15">
        <w:t xml:space="preserve"> sa hodnota predávanej produkcie vypočíta vo fáze „</w:t>
      </w:r>
      <w:r w:rsidR="009F00F0" w:rsidRPr="00576A15">
        <w:rPr>
          <w:b/>
          <w:bCs/>
        </w:rPr>
        <w:t>odoslania z OV/</w:t>
      </w:r>
      <w:r w:rsidR="00510C26" w:rsidRPr="00576A15">
        <w:rPr>
          <w:b/>
          <w:bCs/>
        </w:rPr>
        <w:t>ZOV/SV</w:t>
      </w:r>
      <w:r w:rsidR="00DA5F0F" w:rsidRPr="00576A15">
        <w:t>“</w:t>
      </w:r>
      <w:r w:rsidR="00344DDC" w:rsidRPr="00576A15">
        <w:t xml:space="preserve"> </w:t>
      </w:r>
      <w:r w:rsidRPr="00576A15">
        <w:t xml:space="preserve">a zahrnie sa do nej pridaná ekonomická hodnota činnosti, na ktorú </w:t>
      </w:r>
      <w:r w:rsidR="00510C26" w:rsidRPr="00576A15">
        <w:t xml:space="preserve">OV/ZOV/SV </w:t>
      </w:r>
      <w:r w:rsidRPr="00576A15">
        <w:t xml:space="preserve">zadal zákazku svojim členom, tretím stranám alebo dcérskej spoločnosti inej, ako </w:t>
      </w:r>
      <w:r w:rsidR="0099634F" w:rsidRPr="00576A15">
        <w:t xml:space="preserve">je uvedená v odseku 7 čl. 31 delegovaného nariadenia Komisie (EÚ) 2022/126. </w:t>
      </w:r>
    </w:p>
    <w:p w14:paraId="79332EAE" w14:textId="77777777" w:rsidR="00DC1F34" w:rsidRPr="00576A15" w:rsidRDefault="00DC1F34" w:rsidP="00DC1F34">
      <w:pPr>
        <w:widowControl w:val="0"/>
        <w:jc w:val="both"/>
        <w:outlineLvl w:val="7"/>
      </w:pPr>
    </w:p>
    <w:p w14:paraId="011A73C0" w14:textId="583CD3FB" w:rsidR="00E9726B" w:rsidRPr="00576A15" w:rsidRDefault="00E9726B" w:rsidP="00DC1F34">
      <w:pPr>
        <w:widowControl w:val="0"/>
        <w:jc w:val="both"/>
        <w:outlineLvl w:val="7"/>
      </w:pPr>
      <w:r w:rsidRPr="00576A15">
        <w:rPr>
          <w:b/>
          <w:bCs/>
        </w:rPr>
        <w:t>Ak v dôsledku prírodnej katastrofy, poveternostnej udalosti, chorôb rastlín</w:t>
      </w:r>
      <w:r w:rsidRPr="00576A15">
        <w:t xml:space="preserve"> </w:t>
      </w:r>
      <w:r w:rsidRPr="00576A15">
        <w:rPr>
          <w:b/>
          <w:bCs/>
        </w:rPr>
        <w:t>alebo zamorenia škodcami dôjde k zníženiu produkcie</w:t>
      </w:r>
      <w:r w:rsidRPr="00576A15">
        <w:t xml:space="preserve">, akékoľvek poistné odškodnenie získané na základe dôvodov v rámci akcií poistenia úrody alebo produkcie uvedených v článku 18 </w:t>
      </w:r>
      <w:r w:rsidR="00C05207" w:rsidRPr="00576A15">
        <w:t xml:space="preserve"> delegovaného nariadenia Komisie (EÚ) 2022/126 </w:t>
      </w:r>
      <w:r w:rsidRPr="00576A15">
        <w:t xml:space="preserve">alebo rovnocenných akcií </w:t>
      </w:r>
      <w:r w:rsidR="00510C26" w:rsidRPr="00576A15">
        <w:rPr>
          <w:b/>
          <w:bCs/>
        </w:rPr>
        <w:t>OV/ZOV/SV</w:t>
      </w:r>
      <w:r w:rsidR="0099634F" w:rsidRPr="00576A15">
        <w:t xml:space="preserve"> </w:t>
      </w:r>
      <w:r w:rsidRPr="00576A15">
        <w:t xml:space="preserve">alebo </w:t>
      </w:r>
      <w:r w:rsidR="00510C26" w:rsidRPr="00576A15">
        <w:t>jej členmi - výrobcami</w:t>
      </w:r>
      <w:r w:rsidR="00273E02" w:rsidRPr="00576A15">
        <w:t xml:space="preserve"> </w:t>
      </w:r>
      <w:r w:rsidRPr="00576A15">
        <w:t xml:space="preserve">možno zahrnúť do hodnoty predávanej produkcie za 12-mesačné referenčné obdobie, počas ktorého </w:t>
      </w:r>
      <w:r w:rsidRPr="00576A15">
        <w:rPr>
          <w:b/>
          <w:bCs/>
        </w:rPr>
        <w:t>je poistné odškodnenie skutočne zaplatené</w:t>
      </w:r>
      <w:r w:rsidR="00C05207" w:rsidRPr="00576A15">
        <w:t xml:space="preserve">. </w:t>
      </w:r>
    </w:p>
    <w:p w14:paraId="70006449" w14:textId="77777777" w:rsidR="00510C26" w:rsidRPr="00576A15" w:rsidRDefault="00510C26" w:rsidP="00DC1F34">
      <w:pPr>
        <w:widowControl w:val="0"/>
        <w:jc w:val="both"/>
        <w:outlineLvl w:val="7"/>
      </w:pPr>
    </w:p>
    <w:p w14:paraId="23E4268D" w14:textId="77777777" w:rsidR="00332B51" w:rsidRPr="00576A15" w:rsidRDefault="00332B51" w:rsidP="005248F1">
      <w:pPr>
        <w:widowControl w:val="0"/>
        <w:spacing w:after="120"/>
        <w:jc w:val="both"/>
        <w:outlineLvl w:val="7"/>
      </w:pPr>
      <w:r w:rsidRPr="00576A15">
        <w:rPr>
          <w:b/>
          <w:bCs/>
        </w:rPr>
        <w:lastRenderedPageBreak/>
        <w:t xml:space="preserve">Dcérska spoločnosť: podľa delegovaného nariadenia Komisie (EÚ) 2022/126 </w:t>
      </w:r>
      <w:r w:rsidRPr="00576A15">
        <w:t>je právnická osoba, v ktorej minimálne 90 % úhrn podielov na základnom imaní majú priamo alebo nepriamo výrobní členovia tejto SV/OV, alebo výrobní členovia výrobných spoločníkov ZOV, ak sa tým prispieva k plneniu ich povinných cieľov uvedených v článku 152 ods. 1 písm. c) nariadenia EP a R (EÚ) č. 1308/2013</w:t>
      </w:r>
      <w:r w:rsidRPr="00576A15" w:rsidDel="00C6369C">
        <w:t xml:space="preserve"> </w:t>
      </w:r>
      <w:r w:rsidRPr="00576A15">
        <w:t>(ďalej len „dcérska spoločnosť“).</w:t>
      </w:r>
    </w:p>
    <w:p w14:paraId="7D34737B" w14:textId="77777777" w:rsidR="00DC1F34" w:rsidRPr="00576A15" w:rsidRDefault="00DC1F34" w:rsidP="00DC1F34">
      <w:pPr>
        <w:widowControl w:val="0"/>
        <w:jc w:val="both"/>
        <w:outlineLvl w:val="7"/>
      </w:pPr>
    </w:p>
    <w:p w14:paraId="1B471D29" w14:textId="108AA58A" w:rsidR="009960D9" w:rsidRPr="00576A15" w:rsidRDefault="009960D9" w:rsidP="00744455">
      <w:pPr>
        <w:jc w:val="both"/>
      </w:pPr>
      <w:r w:rsidRPr="00576A15">
        <w:rPr>
          <w:b/>
          <w:bCs/>
        </w:rPr>
        <w:t xml:space="preserve">Referenčné obdobie: </w:t>
      </w:r>
      <w:r w:rsidRPr="00576A15">
        <w:t xml:space="preserve">je </w:t>
      </w:r>
      <w:r w:rsidR="00273E02" w:rsidRPr="00576A15">
        <w:t xml:space="preserve">obdobie </w:t>
      </w:r>
      <w:r w:rsidRPr="00576A15">
        <w:t xml:space="preserve">zvolené </w:t>
      </w:r>
      <w:r w:rsidR="00273E02" w:rsidRPr="00576A15">
        <w:t>žiadateľom</w:t>
      </w:r>
      <w:r w:rsidR="00344DDC" w:rsidRPr="00576A15">
        <w:t xml:space="preserve"> </w:t>
      </w:r>
      <w:r w:rsidRPr="00576A15">
        <w:t xml:space="preserve">podľa čl. </w:t>
      </w:r>
      <w:r w:rsidR="00952AD0" w:rsidRPr="00576A15">
        <w:t>3</w:t>
      </w:r>
      <w:r w:rsidR="00D31BE4" w:rsidRPr="00576A15">
        <w:t>2</w:t>
      </w:r>
      <w:r w:rsidR="001A4C9D" w:rsidRPr="00576A15">
        <w:t xml:space="preserve"> </w:t>
      </w:r>
      <w:r w:rsidR="00883FA1" w:rsidRPr="00576A15">
        <w:t xml:space="preserve">delegovaného </w:t>
      </w:r>
      <w:r w:rsidR="001A4C9D" w:rsidRPr="00576A15">
        <w:t xml:space="preserve">nariadenia </w:t>
      </w:r>
      <w:r w:rsidR="00425103" w:rsidRPr="00576A15">
        <w:t xml:space="preserve">Komisie </w:t>
      </w:r>
      <w:r w:rsidR="001A4C9D" w:rsidRPr="00576A15">
        <w:t>(EÚ)</w:t>
      </w:r>
      <w:r w:rsidR="00EB2073" w:rsidRPr="00576A15">
        <w:t xml:space="preserve"> </w:t>
      </w:r>
      <w:r w:rsidR="00952AD0" w:rsidRPr="00576A15">
        <w:t>20</w:t>
      </w:r>
      <w:r w:rsidR="00D31BE4" w:rsidRPr="00576A15">
        <w:t>22</w:t>
      </w:r>
      <w:r w:rsidR="00952AD0" w:rsidRPr="00576A15">
        <w:t>/</w:t>
      </w:r>
      <w:r w:rsidR="00D31BE4" w:rsidRPr="00576A15">
        <w:t>126</w:t>
      </w:r>
      <w:r w:rsidRPr="00576A15">
        <w:t xml:space="preserve">. Ide o 12-mesačné obdobie, na základe ktorého sa vypočíta ročný strop </w:t>
      </w:r>
      <w:r w:rsidR="00724D6C" w:rsidRPr="00576A15">
        <w:t xml:space="preserve">podpory </w:t>
      </w:r>
      <w:r w:rsidRPr="00576A15">
        <w:t>z hodnoty pred</w:t>
      </w:r>
      <w:r w:rsidR="00D810CF" w:rsidRPr="00576A15">
        <w:t>áva</w:t>
      </w:r>
      <w:r w:rsidR="00BA76D1" w:rsidRPr="00576A15">
        <w:t xml:space="preserve">nej produkcie </w:t>
      </w:r>
      <w:r w:rsidR="00273E02" w:rsidRPr="00576A15">
        <w:t>žiadateľa</w:t>
      </w:r>
      <w:r w:rsidRPr="00576A15">
        <w:t>. Počas realizácie a plnenia cieľov OP sa</w:t>
      </w:r>
      <w:r w:rsidR="00320950" w:rsidRPr="00576A15">
        <w:t xml:space="preserve"> </w:t>
      </w:r>
      <w:r w:rsidRPr="00576A15">
        <w:t xml:space="preserve">referenčné obdobie nemení, alebo len v riadne odôvodnených prípadoch a so súhlasom </w:t>
      </w:r>
      <w:r w:rsidR="00E8405E" w:rsidRPr="00576A15">
        <w:t xml:space="preserve">Pôdohospodárskej </w:t>
      </w:r>
      <w:r w:rsidRPr="00576A15">
        <w:t>platobnej agentúry</w:t>
      </w:r>
      <w:r w:rsidR="00E8405E" w:rsidRPr="00576A15">
        <w:t xml:space="preserve"> (ďalej len „platobná agentúra“)</w:t>
      </w:r>
      <w:r w:rsidRPr="00576A15">
        <w:t>.</w:t>
      </w:r>
      <w:r w:rsidR="00696189" w:rsidRPr="00576A15">
        <w:t xml:space="preserve"> Strop pomoci sa </w:t>
      </w:r>
      <w:r w:rsidR="00D90F09" w:rsidRPr="00576A15">
        <w:t xml:space="preserve">v aktuálnom roku </w:t>
      </w:r>
      <w:r w:rsidR="00696189" w:rsidRPr="00576A15">
        <w:t>neprekročí</w:t>
      </w:r>
      <w:r w:rsidR="00D90F09" w:rsidRPr="00576A15">
        <w:t>.</w:t>
      </w:r>
    </w:p>
    <w:p w14:paraId="33B1905B" w14:textId="77777777" w:rsidR="00D95F1B" w:rsidRPr="00576A15" w:rsidRDefault="00D95F1B" w:rsidP="00744455">
      <w:pPr>
        <w:jc w:val="both"/>
      </w:pPr>
    </w:p>
    <w:p w14:paraId="2397B928" w14:textId="0B97F696" w:rsidR="00D95F1B" w:rsidRPr="00576A15" w:rsidRDefault="00D95F1B" w:rsidP="00D95F1B">
      <w:pPr>
        <w:spacing w:after="120"/>
        <w:jc w:val="both"/>
      </w:pPr>
      <w:r w:rsidRPr="00576A15">
        <w:rPr>
          <w:b/>
          <w:bCs/>
        </w:rPr>
        <w:t xml:space="preserve">Poľnohospodársky finančný rok: </w:t>
      </w:r>
      <w:r w:rsidRPr="00576A15">
        <w:t>vzťahuje sa na vyplatené výdavky a získané príjmy za finančný rok N začínajúci 16. októbra roku N-1 a končiaci 15. októbra roku N;</w:t>
      </w:r>
    </w:p>
    <w:p w14:paraId="530852BA" w14:textId="77777777" w:rsidR="007B3D08" w:rsidRPr="00576A15" w:rsidRDefault="007B3D08" w:rsidP="00744455">
      <w:pPr>
        <w:jc w:val="both"/>
      </w:pPr>
    </w:p>
    <w:p w14:paraId="2848A50A" w14:textId="1D3AFD30" w:rsidR="00762D45" w:rsidRPr="00576A15" w:rsidRDefault="00637731" w:rsidP="00BB3BFD">
      <w:pPr>
        <w:jc w:val="both"/>
      </w:pPr>
      <w:r w:rsidRPr="00576A15">
        <w:rPr>
          <w:b/>
          <w:bCs/>
        </w:rPr>
        <w:t xml:space="preserve">Oprávnené výdavky: </w:t>
      </w:r>
      <w:r w:rsidRPr="00576A15">
        <w:t xml:space="preserve">sú výdavky na </w:t>
      </w:r>
      <w:r w:rsidR="00D31BE4" w:rsidRPr="00576A15">
        <w:t xml:space="preserve">intervencie </w:t>
      </w:r>
      <w:r w:rsidRPr="00576A15">
        <w:t>v</w:t>
      </w:r>
      <w:r w:rsidR="00D31BE4" w:rsidRPr="00576A15">
        <w:t> </w:t>
      </w:r>
      <w:r w:rsidRPr="00576A15">
        <w:t>OP</w:t>
      </w:r>
      <w:r w:rsidR="00D31BE4" w:rsidRPr="00576A15">
        <w:t> uhradené z operačného fondu.</w:t>
      </w:r>
      <w:r w:rsidRPr="00576A15">
        <w:t xml:space="preserve"> </w:t>
      </w:r>
      <w:r w:rsidR="0046753E" w:rsidRPr="00576A15">
        <w:br/>
      </w:r>
      <w:r w:rsidR="00D31BE4" w:rsidRPr="00576A15">
        <w:t xml:space="preserve">V operačných programoch sa za každý zvolený cieľ opíšu intervencie vybraté z intervencií, ktoré SR stanovila vo svojom SP. </w:t>
      </w:r>
    </w:p>
    <w:p w14:paraId="7B0FE3F0" w14:textId="77777777" w:rsidR="00BB3BFD" w:rsidRPr="00576A15" w:rsidRDefault="00BB3BFD" w:rsidP="00BB3BFD">
      <w:pPr>
        <w:jc w:val="both"/>
        <w:rPr>
          <w:b/>
        </w:rPr>
      </w:pPr>
    </w:p>
    <w:p w14:paraId="05F040A9" w14:textId="6C0442F5" w:rsidR="00824B40" w:rsidRPr="00576A15" w:rsidRDefault="00824B40" w:rsidP="00BB3BFD">
      <w:pPr>
        <w:jc w:val="both"/>
        <w:rPr>
          <w:bCs/>
        </w:rPr>
      </w:pPr>
      <w:r w:rsidRPr="00576A15">
        <w:rPr>
          <w:b/>
          <w:bCs/>
        </w:rPr>
        <w:t xml:space="preserve">Osobitné </w:t>
      </w:r>
      <w:r w:rsidR="0027459F" w:rsidRPr="00576A15">
        <w:rPr>
          <w:b/>
          <w:bCs/>
        </w:rPr>
        <w:t xml:space="preserve">(špecifické) </w:t>
      </w:r>
      <w:r w:rsidRPr="00576A15">
        <w:rPr>
          <w:b/>
          <w:bCs/>
        </w:rPr>
        <w:t>náklady</w:t>
      </w:r>
      <w:r w:rsidR="00161CA8" w:rsidRPr="00576A15">
        <w:rPr>
          <w:b/>
          <w:bCs/>
        </w:rPr>
        <w:t>:</w:t>
      </w:r>
      <w:r w:rsidRPr="00576A15">
        <w:rPr>
          <w:bCs/>
        </w:rPr>
        <w:t xml:space="preserve"> sú dodatočné náklady vypočítané ako rozdiel medzi bežnými nákladmi a skutočne vynaloženými nákladmi, a strata príjmu vyplývajúc</w:t>
      </w:r>
      <w:r w:rsidR="00741B9B" w:rsidRPr="00576A15">
        <w:rPr>
          <w:bCs/>
        </w:rPr>
        <w:t>a</w:t>
      </w:r>
      <w:r w:rsidRPr="00576A15">
        <w:rPr>
          <w:bCs/>
        </w:rPr>
        <w:t xml:space="preserve"> z akcie bez dodatočných príjmov a úspor nákladov</w:t>
      </w:r>
      <w:r w:rsidR="00F3512C" w:rsidRPr="00576A15">
        <w:rPr>
          <w:bCs/>
        </w:rPr>
        <w:t xml:space="preserve">. </w:t>
      </w:r>
    </w:p>
    <w:p w14:paraId="398FF887" w14:textId="77777777" w:rsidR="00BB3BFD" w:rsidRPr="00576A15" w:rsidRDefault="00BB3BFD" w:rsidP="00BB3BFD">
      <w:pPr>
        <w:jc w:val="both"/>
        <w:rPr>
          <w:bCs/>
        </w:rPr>
      </w:pPr>
    </w:p>
    <w:p w14:paraId="6CED4691" w14:textId="31FD559B" w:rsidR="006B0577" w:rsidRPr="00576A15" w:rsidRDefault="006B0577" w:rsidP="00637731">
      <w:pPr>
        <w:spacing w:after="120"/>
        <w:jc w:val="both"/>
      </w:pPr>
      <w:r w:rsidRPr="00576A15">
        <w:rPr>
          <w:b/>
        </w:rPr>
        <w:t>Zadávanie činnosti tretím osobám (</w:t>
      </w:r>
      <w:r w:rsidR="009B79D2" w:rsidRPr="00576A15">
        <w:rPr>
          <w:b/>
        </w:rPr>
        <w:t>Outsourcing</w:t>
      </w:r>
      <w:r w:rsidRPr="00576A15">
        <w:rPr>
          <w:b/>
        </w:rPr>
        <w:t>)</w:t>
      </w:r>
      <w:r w:rsidR="000728F8" w:rsidRPr="00576A15">
        <w:rPr>
          <w:b/>
        </w:rPr>
        <w:t xml:space="preserve"> -</w:t>
      </w:r>
      <w:r w:rsidR="009B79D2" w:rsidRPr="00576A15">
        <w:rPr>
          <w:b/>
        </w:rPr>
        <w:t xml:space="preserve"> </w:t>
      </w:r>
      <w:r w:rsidR="00273E02" w:rsidRPr="00576A15">
        <w:t>žiadateľ</w:t>
      </w:r>
      <w:r w:rsidR="00344DDC" w:rsidRPr="00576A15">
        <w:t xml:space="preserve"> </w:t>
      </w:r>
      <w:r w:rsidR="009B79D2" w:rsidRPr="00576A15">
        <w:t>uzatvára prostredníctvom písomnej zmluvy obchodnú dohodu s</w:t>
      </w:r>
      <w:r w:rsidR="00637731" w:rsidRPr="00576A15">
        <w:t> </w:t>
      </w:r>
      <w:r w:rsidR="009B79D2" w:rsidRPr="00576A15">
        <w:t>iným subjektom vrátane jedného alebo viacerých svojich členov alebo dcérskych spoločností na účel vykonania predmetnej činnosti</w:t>
      </w:r>
      <w:r w:rsidRPr="00576A15">
        <w:t xml:space="preserve"> v súlade s článkom 155 nariadenia </w:t>
      </w:r>
      <w:r w:rsidR="00C0750F" w:rsidRPr="00576A15">
        <w:t xml:space="preserve">EP a Rady </w:t>
      </w:r>
      <w:r w:rsidRPr="00576A15">
        <w:t>(EÚ) č. 1308/2013</w:t>
      </w:r>
      <w:r w:rsidR="00174A41" w:rsidRPr="00576A15">
        <w:t>,</w:t>
      </w:r>
      <w:r w:rsidRPr="00576A15">
        <w:t xml:space="preserve"> a</w:t>
      </w:r>
      <w:r w:rsidR="00174A41" w:rsidRPr="00576A15">
        <w:t xml:space="preserve"> ktoré</w:t>
      </w:r>
      <w:r w:rsidRPr="00576A15">
        <w:t xml:space="preserve"> sa týkajú cieľov </w:t>
      </w:r>
      <w:r w:rsidR="00273E02" w:rsidRPr="00576A15">
        <w:t>žiadateľa</w:t>
      </w:r>
      <w:r w:rsidR="00BB2F76" w:rsidRPr="00576A15" w:rsidDel="00BB2F76">
        <w:t xml:space="preserve"> </w:t>
      </w:r>
      <w:r w:rsidRPr="00576A15">
        <w:t xml:space="preserve">stanovených v článku 152 ods. </w:t>
      </w:r>
      <w:r w:rsidR="00571975" w:rsidRPr="00576A15">
        <w:t>1</w:t>
      </w:r>
      <w:r w:rsidRPr="00576A15">
        <w:t xml:space="preserve"> písm. c) uvedeného nariadenia</w:t>
      </w:r>
      <w:r w:rsidR="002510C0" w:rsidRPr="00576A15">
        <w:t>.</w:t>
      </w:r>
      <w:r w:rsidR="00804356" w:rsidRPr="00576A15">
        <w:t xml:space="preserve"> </w:t>
      </w:r>
    </w:p>
    <w:p w14:paraId="65B92B33" w14:textId="7A96F38B" w:rsidR="009B79D2" w:rsidRPr="00576A15" w:rsidRDefault="00D3242C" w:rsidP="00BB3BFD">
      <w:pPr>
        <w:jc w:val="both"/>
      </w:pPr>
      <w:r w:rsidRPr="00576A15">
        <w:t>Žiadateľ</w:t>
      </w:r>
      <w:r w:rsidR="00344DDC" w:rsidRPr="00576A15">
        <w:t xml:space="preserve"> </w:t>
      </w:r>
      <w:r w:rsidR="009B79D2" w:rsidRPr="00576A15">
        <w:t>však zostáva zodpovedn</w:t>
      </w:r>
      <w:r w:rsidRPr="00576A15">
        <w:t>ý</w:t>
      </w:r>
      <w:r w:rsidR="009B79D2" w:rsidRPr="00576A15">
        <w:t xml:space="preserve"> za zabezpečenie výkonu uvedenej činnosti a za kontrolu celkového riadenia a dohľad nad obchodnou dohodou o vykonaní činnosti. Okrem iného môžu tieto činnosti zahŕňať zvoz, balenie, skladovanie a</w:t>
      </w:r>
      <w:r w:rsidR="00637731" w:rsidRPr="00576A15">
        <w:t> </w:t>
      </w:r>
      <w:r w:rsidR="009B79D2" w:rsidRPr="00576A15">
        <w:t xml:space="preserve">umiestňovanie výrobku člena organizácie </w:t>
      </w:r>
      <w:r w:rsidR="00BB1C4C" w:rsidRPr="00576A15">
        <w:t xml:space="preserve">výrobcov </w:t>
      </w:r>
      <w:r w:rsidR="009B79D2" w:rsidRPr="00576A15">
        <w:t xml:space="preserve">na trh. </w:t>
      </w:r>
      <w:r w:rsidR="00F75886" w:rsidRPr="00576A15">
        <w:tab/>
      </w:r>
    </w:p>
    <w:p w14:paraId="03E59CC0" w14:textId="5E250825" w:rsidR="00BB3BFD" w:rsidRPr="00576A15" w:rsidRDefault="00BB3BFD" w:rsidP="00BB3BFD">
      <w:pPr>
        <w:jc w:val="both"/>
      </w:pPr>
    </w:p>
    <w:p w14:paraId="683AD83F" w14:textId="309D1CFA" w:rsidR="000728F8" w:rsidRPr="00576A15" w:rsidRDefault="000728F8" w:rsidP="000728F8">
      <w:pPr>
        <w:pStyle w:val="obycajnytext"/>
        <w:spacing w:after="120"/>
        <w:jc w:val="both"/>
        <w:rPr>
          <w:sz w:val="24"/>
          <w:szCs w:val="24"/>
          <w:lang w:eastAsia="sk-SK"/>
        </w:rPr>
      </w:pPr>
      <w:r w:rsidRPr="00576A15">
        <w:rPr>
          <w:b/>
          <w:sz w:val="24"/>
          <w:szCs w:val="24"/>
          <w:lang w:eastAsia="sk-SK"/>
        </w:rPr>
        <w:t>Zmluva o outsourcingu</w:t>
      </w:r>
      <w:r w:rsidRPr="00576A15">
        <w:rPr>
          <w:sz w:val="24"/>
          <w:szCs w:val="24"/>
          <w:lang w:eastAsia="sk-SK"/>
        </w:rPr>
        <w:t xml:space="preserve"> - musí obsahovať záväzné pokyny a ustanovenia, na základe ktorých OV/NOV môžu zmluvu vypovedať, ak poskytovateľ služby nedodržiava podmienky zmluvy o</w:t>
      </w:r>
      <w:r w:rsidR="00F60CDD" w:rsidRPr="00576A15">
        <w:rPr>
          <w:sz w:val="24"/>
          <w:szCs w:val="24"/>
          <w:lang w:eastAsia="sk-SK"/>
        </w:rPr>
        <w:t> </w:t>
      </w:r>
      <w:r w:rsidRPr="00576A15">
        <w:rPr>
          <w:sz w:val="24"/>
          <w:szCs w:val="24"/>
          <w:lang w:eastAsia="sk-SK"/>
        </w:rPr>
        <w:t xml:space="preserve">outsourcingu, ako aj podrobné podmienky vrátane povinnosti podávať správy a termíny, ktoré OV/NOV umožnia </w:t>
      </w:r>
      <w:proofErr w:type="spellStart"/>
      <w:r w:rsidRPr="00576A15">
        <w:rPr>
          <w:sz w:val="24"/>
          <w:szCs w:val="24"/>
          <w:lang w:eastAsia="sk-SK"/>
        </w:rPr>
        <w:t>outsourcované</w:t>
      </w:r>
      <w:proofErr w:type="spellEnd"/>
      <w:r w:rsidRPr="00576A15">
        <w:rPr>
          <w:sz w:val="24"/>
          <w:szCs w:val="24"/>
          <w:lang w:eastAsia="sk-SK"/>
        </w:rPr>
        <w:t xml:space="preserve"> činnosti posúdiť a mať skutočne pod kontrolou.</w:t>
      </w:r>
      <w:r w:rsidRPr="00576A15">
        <w:t xml:space="preserve">                        </w:t>
      </w:r>
      <w:r w:rsidRPr="00576A15">
        <w:rPr>
          <w:sz w:val="24"/>
          <w:szCs w:val="24"/>
          <w:lang w:eastAsia="sk-SK"/>
        </w:rPr>
        <w:t xml:space="preserve">OV/NOV </w:t>
      </w:r>
      <w:r w:rsidRPr="00576A15">
        <w:rPr>
          <w:b/>
          <w:sz w:val="24"/>
          <w:szCs w:val="24"/>
          <w:lang w:eastAsia="sk-SK"/>
        </w:rPr>
        <w:t>uchováva zmluvy</w:t>
      </w:r>
      <w:r w:rsidRPr="00576A15">
        <w:rPr>
          <w:sz w:val="24"/>
          <w:szCs w:val="24"/>
          <w:lang w:eastAsia="sk-SK"/>
        </w:rPr>
        <w:t xml:space="preserve"> o outsourcingu minimálne </w:t>
      </w:r>
      <w:r w:rsidRPr="00576A15">
        <w:rPr>
          <w:b/>
          <w:sz w:val="24"/>
          <w:szCs w:val="24"/>
          <w:lang w:eastAsia="sk-SK"/>
        </w:rPr>
        <w:t xml:space="preserve">počas doby desiatich rokov                          </w:t>
      </w:r>
      <w:r w:rsidRPr="00576A15">
        <w:rPr>
          <w:b/>
          <w:sz w:val="24"/>
          <w:szCs w:val="24"/>
        </w:rPr>
        <w:t>od vyplatenia poslednej následnej platby predmetného operačného programu</w:t>
      </w:r>
      <w:r w:rsidRPr="00576A15">
        <w:rPr>
          <w:sz w:val="24"/>
          <w:szCs w:val="24"/>
          <w:lang w:eastAsia="sk-SK"/>
        </w:rPr>
        <w:t xml:space="preserve"> na účely ex-post kontrol, pričom prístup k nim musia mať na požiadanie všetci členovia. </w:t>
      </w:r>
    </w:p>
    <w:p w14:paraId="157DFA8E" w14:textId="7CFBC31D" w:rsidR="000728F8" w:rsidRPr="00576A15" w:rsidRDefault="000728F8" w:rsidP="000728F8">
      <w:pPr>
        <w:pStyle w:val="obycajnytext"/>
        <w:spacing w:after="120"/>
        <w:jc w:val="both"/>
        <w:rPr>
          <w:sz w:val="24"/>
          <w:szCs w:val="24"/>
        </w:rPr>
      </w:pPr>
      <w:r w:rsidRPr="00576A15">
        <w:rPr>
          <w:b/>
          <w:bCs/>
          <w:sz w:val="24"/>
          <w:szCs w:val="24"/>
        </w:rPr>
        <w:t>Výročná správa</w:t>
      </w:r>
      <w:r w:rsidRPr="00576A15">
        <w:rPr>
          <w:sz w:val="24"/>
          <w:szCs w:val="24"/>
        </w:rPr>
        <w:t xml:space="preserve"> je zhrnutím realizovaného roka OP spolu s informáciou popisujúcou </w:t>
      </w:r>
      <w:r w:rsidRPr="00576A15">
        <w:rPr>
          <w:bCs/>
          <w:sz w:val="24"/>
          <w:szCs w:val="24"/>
        </w:rPr>
        <w:t xml:space="preserve">do akej miery boli uskutočnené jednotlivé intervencie OP podľa sektorových a špecifických cieľov.  </w:t>
      </w:r>
      <w:r w:rsidRPr="00576A15">
        <w:rPr>
          <w:sz w:val="24"/>
          <w:szCs w:val="24"/>
        </w:rPr>
        <w:t xml:space="preserve"> </w:t>
      </w:r>
    </w:p>
    <w:p w14:paraId="24A3EA3C" w14:textId="77777777" w:rsidR="00DD23DC" w:rsidRPr="00576A15" w:rsidRDefault="00DD23DC" w:rsidP="00DD23DC">
      <w:pPr>
        <w:jc w:val="both"/>
      </w:pPr>
      <w:r w:rsidRPr="00576A15">
        <w:rPr>
          <w:b/>
        </w:rPr>
        <w:t>Elektronicky podaná žiadosť</w:t>
      </w:r>
      <w:r w:rsidRPr="00576A15">
        <w:t xml:space="preserve"> - je žiadosť doručená oprávnenými osobami, ktoré majú prístup do elektronickej schránky </w:t>
      </w:r>
      <w:r w:rsidRPr="00576A15">
        <w:rPr>
          <w:b/>
        </w:rPr>
        <w:t>orgánu verejnej moci</w:t>
      </w:r>
      <w:r w:rsidRPr="00576A15">
        <w:t xml:space="preserve"> (ďalej len „OVM“) v rámci služby „Všeobecná agenda“</w:t>
      </w:r>
      <w:r w:rsidR="003138D0" w:rsidRPr="00576A15">
        <w:t>. M</w:t>
      </w:r>
      <w:r w:rsidRPr="00576A15">
        <w:t>á rovnaké právne účinky ako úradné podanie v listinnej podobe.</w:t>
      </w:r>
    </w:p>
    <w:p w14:paraId="3F5DD225" w14:textId="1618289A" w:rsidR="00DD23DC" w:rsidRPr="00576A15" w:rsidRDefault="00E73605" w:rsidP="00DD23DC">
      <w:pPr>
        <w:jc w:val="both"/>
      </w:pPr>
      <w:r w:rsidRPr="00576A15">
        <w:t xml:space="preserve">Žiadateľ, ktorému </w:t>
      </w:r>
      <w:r w:rsidR="00DD23DC" w:rsidRPr="00576A15">
        <w:t>bol</w:t>
      </w:r>
      <w:r w:rsidR="003138D0" w:rsidRPr="00576A15">
        <w:t>a</w:t>
      </w:r>
      <w:r w:rsidR="00DD23DC" w:rsidRPr="00576A15">
        <w:t xml:space="preserve"> podľa zákona č. 305/2013 Z. z. o e-</w:t>
      </w:r>
      <w:proofErr w:type="spellStart"/>
      <w:r w:rsidR="00DD23DC" w:rsidRPr="00576A15">
        <w:t>Governmente</w:t>
      </w:r>
      <w:proofErr w:type="spellEnd"/>
      <w:r w:rsidR="00DD23DC" w:rsidRPr="00576A15">
        <w:t xml:space="preserve"> (ďalej len „zákon o</w:t>
      </w:r>
      <w:r w:rsidR="00F60CDD" w:rsidRPr="00576A15">
        <w:t> </w:t>
      </w:r>
      <w:r w:rsidR="00DD23DC" w:rsidRPr="00576A15">
        <w:t>e-</w:t>
      </w:r>
      <w:proofErr w:type="spellStart"/>
      <w:r w:rsidR="00DD23DC" w:rsidRPr="00576A15">
        <w:t>Governmente</w:t>
      </w:r>
      <w:proofErr w:type="spellEnd"/>
      <w:r w:rsidR="00DD23DC" w:rsidRPr="00576A15">
        <w:t>“) zriadená elektronická schránka, má automaticky na Ústrednom portáli verejnej správy (ďalej len „portál“) sprístupnenú elektronickú službu „Všeobecná agenda“</w:t>
      </w:r>
      <w:r w:rsidR="005F7554" w:rsidRPr="00576A15">
        <w:t xml:space="preserve">                      </w:t>
      </w:r>
      <w:r w:rsidR="003138D0" w:rsidRPr="00576A15">
        <w:t>a</w:t>
      </w:r>
      <w:r w:rsidRPr="00576A15">
        <w:t xml:space="preserve"> </w:t>
      </w:r>
      <w:r w:rsidRPr="00576A15">
        <w:lastRenderedPageBreak/>
        <w:t>môže podať žiadosť</w:t>
      </w:r>
      <w:r w:rsidR="003138D0" w:rsidRPr="00576A15">
        <w:t xml:space="preserve"> elektronicky</w:t>
      </w:r>
      <w:r w:rsidR="00DD23DC" w:rsidRPr="00576A15">
        <w:t xml:space="preserve">. Táto služba je k dispozícii pre verejnosť na portáli. </w:t>
      </w:r>
      <w:r w:rsidR="005F7554" w:rsidRPr="00576A15">
        <w:t xml:space="preserve">                          </w:t>
      </w:r>
      <w:r w:rsidR="00DD23DC" w:rsidRPr="00576A15">
        <w:t xml:space="preserve">Po kliknutí na panel „Všeobecná agenda“ vyhľadá </w:t>
      </w:r>
      <w:r w:rsidRPr="00576A15">
        <w:t xml:space="preserve">názov OVM, v našom prípade </w:t>
      </w:r>
      <w:r w:rsidR="00DD23DC" w:rsidRPr="00576A15">
        <w:t xml:space="preserve"> – Pôdohospodárska platobná agentúra. V predmete uvedie o akú žiadosť sa jedná a názov odborného útvaru – „7</w:t>
      </w:r>
      <w:r w:rsidR="001D3646" w:rsidRPr="00576A15">
        <w:t>5</w:t>
      </w:r>
      <w:r w:rsidR="00DD23DC" w:rsidRPr="00576A15">
        <w:t xml:space="preserve">0 – </w:t>
      </w:r>
      <w:r w:rsidR="001D3646" w:rsidRPr="00576A15">
        <w:t>odbor podpôr pre organizácie výrobcov a Školský program</w:t>
      </w:r>
      <w:r w:rsidR="00DD23DC" w:rsidRPr="00576A15">
        <w:t xml:space="preserve">“. </w:t>
      </w:r>
      <w:r w:rsidR="00C72D49" w:rsidRPr="00576A15">
        <w:t>Žiadateľ priloží</w:t>
      </w:r>
      <w:r w:rsidR="00DD23DC" w:rsidRPr="00576A15">
        <w:t xml:space="preserve"> všetky povinné prílohy, </w:t>
      </w:r>
      <w:proofErr w:type="spellStart"/>
      <w:r w:rsidR="00DD23DC" w:rsidRPr="00576A15">
        <w:t>sken</w:t>
      </w:r>
      <w:proofErr w:type="spellEnd"/>
      <w:r w:rsidR="00DD23DC" w:rsidRPr="00576A15">
        <w:t xml:space="preserve"> podpísanej žiadosti oprávnenými osobami žiadateľa s pečiatkou. Pri prílohách, kde sa vyžaduje podpis oprávneného zamestnanca žiadateľa, členov žiadateľa a tretích osôb (dodávateľ služieb a tovarov a pod.) sa vyžaduje </w:t>
      </w:r>
      <w:proofErr w:type="spellStart"/>
      <w:r w:rsidR="00DD23DC" w:rsidRPr="00576A15">
        <w:t>sken</w:t>
      </w:r>
      <w:proofErr w:type="spellEnd"/>
      <w:r w:rsidR="00DD23DC" w:rsidRPr="00576A15">
        <w:t xml:space="preserve"> originálu. </w:t>
      </w:r>
    </w:p>
    <w:p w14:paraId="32EDF404" w14:textId="796D7085" w:rsidR="00804356" w:rsidRPr="00576A15" w:rsidRDefault="00804356" w:rsidP="00DD23DC">
      <w:pPr>
        <w:jc w:val="both"/>
      </w:pPr>
    </w:p>
    <w:p w14:paraId="7AE623D6" w14:textId="3F1551CA" w:rsidR="00A0244A" w:rsidRPr="00576A15" w:rsidRDefault="00A0244A" w:rsidP="00A0244A">
      <w:pPr>
        <w:jc w:val="both"/>
        <w:rPr>
          <w:b/>
          <w:bCs/>
        </w:rPr>
      </w:pPr>
      <w:r w:rsidRPr="00576A15">
        <w:rPr>
          <w:b/>
          <w:bCs/>
        </w:rPr>
        <w:t>SO – špecifický cieľ, ktorý je uvedený v SP pri sektoroch intervencií – časť zemiaky  podľa  čl. 6 nariadenia EP a R (EÚ) 2021/2115:</w:t>
      </w:r>
    </w:p>
    <w:p w14:paraId="5122CCBD" w14:textId="77777777" w:rsidR="00A0244A" w:rsidRPr="00576A15" w:rsidRDefault="00A0244A" w:rsidP="00A0244A">
      <w:pPr>
        <w:jc w:val="both"/>
        <w:rPr>
          <w:b/>
          <w:bCs/>
        </w:rPr>
      </w:pPr>
    </w:p>
    <w:p w14:paraId="69F9AF9E" w14:textId="37DA691F" w:rsidR="00A0244A" w:rsidRPr="00576A15" w:rsidRDefault="00A0244A" w:rsidP="00A0244A">
      <w:pPr>
        <w:jc w:val="both"/>
      </w:pPr>
      <w:r w:rsidRPr="00576A15">
        <w:rPr>
          <w:b/>
          <w:bCs/>
        </w:rPr>
        <w:t>SO1</w:t>
      </w:r>
      <w:r w:rsidRPr="00576A15">
        <w:tab/>
        <w:t xml:space="preserve"> </w:t>
      </w:r>
      <w:r w:rsidR="001453FD" w:rsidRPr="00576A15">
        <w:t>–</w:t>
      </w:r>
      <w:r w:rsidRPr="00576A15">
        <w:t xml:space="preserve"> špecifický cieľ č. 1 -   Podporiť hospodársky udržateľný poľnohospodársky príjem a odolnosť poľnohospodárskeho sektora na celom území Únie s cieľom zvýšiť dlhodobú potravinovú bezpečnosť a poľnohospodársku rozmanitosť, ako aj zabezpečiť hospodársku udržateľnosť poľnohospodárskej výroby v Únii;</w:t>
      </w:r>
    </w:p>
    <w:p w14:paraId="2AD32960" w14:textId="50FFA78C" w:rsidR="00A0244A" w:rsidRPr="00576A15" w:rsidRDefault="00A0244A" w:rsidP="00A0244A">
      <w:pPr>
        <w:jc w:val="both"/>
      </w:pPr>
      <w:r w:rsidRPr="00576A15">
        <w:rPr>
          <w:b/>
          <w:bCs/>
        </w:rPr>
        <w:t xml:space="preserve">SO2 </w:t>
      </w:r>
      <w:r w:rsidRPr="00576A15">
        <w:t>– špecifický cieľ č. 2 -</w:t>
      </w:r>
      <w:r w:rsidRPr="00576A15">
        <w:tab/>
        <w:t>Posilniť trhovú orientáciu a zvýšiť konkurencieschopnosť poľnohospodárskych  podnikov, a to z krátkodobého i dlhodobého hľadiska, vrátane intenzívnejšieho zamerania sa na výskum, technológie a</w:t>
      </w:r>
      <w:r w:rsidR="001453FD" w:rsidRPr="00576A15">
        <w:t> </w:t>
      </w:r>
      <w:r w:rsidRPr="00576A15">
        <w:t>digitalizáciu</w:t>
      </w:r>
      <w:r w:rsidR="001453FD" w:rsidRPr="00576A15">
        <w:t>;</w:t>
      </w:r>
    </w:p>
    <w:p w14:paraId="01E70DB6" w14:textId="7ACB852A" w:rsidR="00A0244A" w:rsidRPr="00576A15" w:rsidRDefault="00A0244A" w:rsidP="00A0244A">
      <w:pPr>
        <w:jc w:val="both"/>
      </w:pPr>
      <w:r w:rsidRPr="00576A15">
        <w:rPr>
          <w:b/>
          <w:bCs/>
        </w:rPr>
        <w:t>SO3</w:t>
      </w:r>
      <w:r w:rsidR="001453FD" w:rsidRPr="00576A15">
        <w:t xml:space="preserve"> –</w:t>
      </w:r>
      <w:r w:rsidRPr="00576A15">
        <w:t xml:space="preserve"> špecifický cieľ č. 3 - Zlepšiť postavenie poľnohospodárov v hodnotovom reťazci</w:t>
      </w:r>
      <w:r w:rsidR="001453FD" w:rsidRPr="00576A15">
        <w:t>;</w:t>
      </w:r>
    </w:p>
    <w:p w14:paraId="0661B6A6" w14:textId="0BD8BF31" w:rsidR="00A0244A" w:rsidRPr="00576A15" w:rsidRDefault="00A0244A" w:rsidP="00A0244A">
      <w:pPr>
        <w:jc w:val="both"/>
      </w:pPr>
      <w:r w:rsidRPr="00576A15">
        <w:rPr>
          <w:b/>
          <w:bCs/>
        </w:rPr>
        <w:t>SO4</w:t>
      </w:r>
      <w:r w:rsidRPr="00576A15">
        <w:t xml:space="preserve"> – špecifický cieľ č. 4 - Prispieť k zmierňovaniu zmeny klímy a adaptácii na ňu, a to aj znižovaním emisií skleníkových plynov a zvyšovaním sekvestrácie uhlíka, ako aj podporovať udržateľnú energiu</w:t>
      </w:r>
      <w:r w:rsidR="001453FD" w:rsidRPr="00576A15">
        <w:t>;</w:t>
      </w:r>
    </w:p>
    <w:p w14:paraId="1805BDAF" w14:textId="6CC09E42" w:rsidR="00A0244A" w:rsidRPr="00576A15" w:rsidRDefault="00A0244A" w:rsidP="00A0244A">
      <w:pPr>
        <w:jc w:val="both"/>
      </w:pPr>
      <w:r w:rsidRPr="00576A15">
        <w:rPr>
          <w:b/>
          <w:bCs/>
        </w:rPr>
        <w:t>SO5</w:t>
      </w:r>
      <w:r w:rsidRPr="00576A15">
        <w:t xml:space="preserve"> </w:t>
      </w:r>
      <w:r w:rsidR="001453FD" w:rsidRPr="00576A15">
        <w:t>–</w:t>
      </w:r>
      <w:r w:rsidRPr="00576A15">
        <w:t xml:space="preserve"> špecifický cieľ č. 5 - Podporiť udržateľný rozvoj a efektívny manažment prírodných zdrojov, ako sú voda, pôda a vzduch, a to aj znížením závislosti od chemikálií</w:t>
      </w:r>
      <w:r w:rsidR="001453FD" w:rsidRPr="00576A15">
        <w:t>;</w:t>
      </w:r>
    </w:p>
    <w:p w14:paraId="599ACE84" w14:textId="40D02D55" w:rsidR="00A0244A" w:rsidRPr="00576A15" w:rsidRDefault="00A0244A" w:rsidP="00A0244A">
      <w:pPr>
        <w:jc w:val="both"/>
      </w:pPr>
      <w:r w:rsidRPr="00576A15">
        <w:rPr>
          <w:b/>
          <w:bCs/>
        </w:rPr>
        <w:t>SO9</w:t>
      </w:r>
      <w:r w:rsidRPr="00576A15">
        <w:t xml:space="preserve"> – špecifický cieľ č. 9 - Zlepšiť reakciu poľnohospodárstva Únie na požiadavky spoločnosti týkajúce sa potravín a zdravia vrátane požiadaviek na kvalitné, bezpečné a výživné potraviny vyrobené udržateľným spôsobom, požiadaviek týkajúcich sa zníženia plytvania potravinami, ako aj požiadaviek na zlepšenie životných podmienok zvierat a boj proti </w:t>
      </w:r>
      <w:proofErr w:type="spellStart"/>
      <w:r w:rsidRPr="00576A15">
        <w:t>antimikrobiálnym</w:t>
      </w:r>
      <w:proofErr w:type="spellEnd"/>
      <w:r w:rsidRPr="00576A15">
        <w:t xml:space="preserve"> rezistenciám</w:t>
      </w:r>
      <w:r w:rsidR="001453FD" w:rsidRPr="00576A15">
        <w:t>;</w:t>
      </w:r>
    </w:p>
    <w:p w14:paraId="00A94EE1" w14:textId="34842983" w:rsidR="00A0244A" w:rsidRPr="00576A15" w:rsidRDefault="00A0244A" w:rsidP="00A0244A">
      <w:pPr>
        <w:jc w:val="both"/>
      </w:pPr>
      <w:r w:rsidRPr="00576A15">
        <w:rPr>
          <w:b/>
          <w:bCs/>
        </w:rPr>
        <w:t xml:space="preserve">XCO </w:t>
      </w:r>
      <w:r w:rsidR="001453FD" w:rsidRPr="00576A15">
        <w:t>–</w:t>
      </w:r>
      <w:r w:rsidRPr="00576A15">
        <w:t xml:space="preserve"> Prierezový cieľ, ktorým je modernizovať sektor podporou a zdieľaním vedomostí, inovácií a digitálnych riešení v poľnohospodárstve a vo vidieckych oblastiach a podnecovaním ich využívania.</w:t>
      </w:r>
    </w:p>
    <w:p w14:paraId="3DD67BE7" w14:textId="685C2FE5" w:rsidR="00A0244A" w:rsidRPr="00576A15" w:rsidRDefault="00A0244A" w:rsidP="00A0244A">
      <w:pPr>
        <w:jc w:val="both"/>
      </w:pPr>
    </w:p>
    <w:p w14:paraId="7DBB891E" w14:textId="4D3950D8" w:rsidR="00A0244A" w:rsidRPr="00576A15" w:rsidRDefault="00A0244A" w:rsidP="00A0244A">
      <w:pPr>
        <w:jc w:val="both"/>
        <w:rPr>
          <w:b/>
          <w:bCs/>
        </w:rPr>
      </w:pPr>
      <w:r w:rsidRPr="00576A15">
        <w:rPr>
          <w:b/>
          <w:bCs/>
        </w:rPr>
        <w:t>Sektorové ciele uvedené v SP pri sektoroch intervencií – časť zemiaky</w:t>
      </w:r>
    </w:p>
    <w:p w14:paraId="1E884D3F" w14:textId="77777777" w:rsidR="00A0244A" w:rsidRPr="00576A15" w:rsidRDefault="00A0244A" w:rsidP="00A0244A">
      <w:pPr>
        <w:jc w:val="both"/>
        <w:rPr>
          <w:b/>
          <w:bCs/>
        </w:rPr>
      </w:pPr>
      <w:r w:rsidRPr="00576A15">
        <w:rPr>
          <w:b/>
          <w:bCs/>
        </w:rPr>
        <w:t xml:space="preserve">podľa  čl. 46 nariadenia EP a R (EÚ) 2021/2115:  </w:t>
      </w:r>
    </w:p>
    <w:p w14:paraId="6E081B69" w14:textId="77777777" w:rsidR="00A0244A" w:rsidRPr="00576A15" w:rsidRDefault="00A0244A" w:rsidP="00A0244A">
      <w:pPr>
        <w:jc w:val="both"/>
      </w:pPr>
    </w:p>
    <w:p w14:paraId="48108DD2" w14:textId="65F26CDD" w:rsidR="00A0244A" w:rsidRPr="00576A15" w:rsidRDefault="00A0244A" w:rsidP="00A0244A">
      <w:pPr>
        <w:jc w:val="both"/>
      </w:pPr>
      <w:r w:rsidRPr="00576A15">
        <w:rPr>
          <w:b/>
          <w:bCs/>
        </w:rPr>
        <w:t>PROD(46(a))</w:t>
      </w:r>
      <w:r w:rsidR="003D7DEF" w:rsidRPr="00576A15">
        <w:rPr>
          <w:b/>
          <w:bCs/>
        </w:rPr>
        <w:t xml:space="preserve"> </w:t>
      </w:r>
      <w:r w:rsidRPr="00576A15">
        <w:t>plánovanie a organizácia výroby, prispôsobovanie výroby dopytu, najmä pokiaľ ide o kvalitu a kvantitu, optimalizácia výrobných nákladov a návratnosti investícií, ako aj stabilizácia výrobných cien</w:t>
      </w:r>
    </w:p>
    <w:p w14:paraId="1F593C94" w14:textId="2ADF4889" w:rsidR="00C03053" w:rsidRPr="00576A15" w:rsidRDefault="00C03053" w:rsidP="00C03053">
      <w:pPr>
        <w:jc w:val="both"/>
      </w:pPr>
      <w:r w:rsidRPr="00576A15">
        <w:rPr>
          <w:b/>
          <w:bCs/>
        </w:rPr>
        <w:t>CONC(46 (b))</w:t>
      </w:r>
      <w:r w:rsidRPr="00576A15">
        <w:t xml:space="preserve"> - koncentrácia ponuky a uvádzanie výrobkov na trh, a to aj prostredníctvom priameho marketingu</w:t>
      </w:r>
    </w:p>
    <w:p w14:paraId="3E1D82BD" w14:textId="2FEDCD13" w:rsidR="00A0244A" w:rsidRPr="00576A15" w:rsidRDefault="00A0244A" w:rsidP="00A0244A">
      <w:pPr>
        <w:jc w:val="both"/>
      </w:pPr>
      <w:r w:rsidRPr="00576A15">
        <w:rPr>
          <w:b/>
          <w:bCs/>
        </w:rPr>
        <w:t>COMP(46(c))</w:t>
      </w:r>
      <w:r w:rsidR="003D7DEF" w:rsidRPr="00576A15">
        <w:t xml:space="preserve"> </w:t>
      </w:r>
      <w:r w:rsidRPr="00576A15">
        <w:t>zlepšenie stredno- a dlhodobej konkurencieschopnosti, najmä prostredníctvom modernizácie</w:t>
      </w:r>
    </w:p>
    <w:p w14:paraId="0D2D5126" w14:textId="52EE6FFB" w:rsidR="00A0244A" w:rsidRPr="00576A15" w:rsidRDefault="00A0244A" w:rsidP="00A0244A">
      <w:pPr>
        <w:jc w:val="both"/>
      </w:pPr>
      <w:r w:rsidRPr="00576A15">
        <w:rPr>
          <w:b/>
          <w:bCs/>
        </w:rPr>
        <w:t>REDE(46(d))</w:t>
      </w:r>
      <w:r w:rsidR="003D7DEF" w:rsidRPr="00576A15">
        <w:t xml:space="preserve"> </w:t>
      </w:r>
      <w:r w:rsidRPr="00576A15">
        <w:t>výskum a vývoj udržateľných výrobných metód vrátane odolnosti proti škodcom, proti chorobám zvierat, zmierňovania zmeny klímy a adaptácie na ňu, inovačných postupov a výrobných techník, ktoré posilňujú hospodársku konkurencieschopnosť a</w:t>
      </w:r>
      <w:r w:rsidR="001453FD" w:rsidRPr="00576A15">
        <w:t> </w:t>
      </w:r>
      <w:r w:rsidRPr="00576A15">
        <w:t>podnecujú vývoj na trhu</w:t>
      </w:r>
    </w:p>
    <w:p w14:paraId="1E8ED308" w14:textId="70096234" w:rsidR="00A0244A" w:rsidRPr="00576A15" w:rsidRDefault="00A0244A" w:rsidP="00A0244A">
      <w:pPr>
        <w:jc w:val="both"/>
      </w:pPr>
      <w:r w:rsidRPr="00576A15">
        <w:rPr>
          <w:b/>
          <w:bCs/>
        </w:rPr>
        <w:t>PROMO(46(e))</w:t>
      </w:r>
      <w:r w:rsidR="003D7DEF" w:rsidRPr="00576A15">
        <w:rPr>
          <w:b/>
          <w:bCs/>
        </w:rPr>
        <w:t xml:space="preserve"> </w:t>
      </w:r>
      <w:r w:rsidRPr="00576A15">
        <w:t>podpora, vývoj a uplatňovanie:</w:t>
      </w:r>
    </w:p>
    <w:p w14:paraId="6842A488" w14:textId="77777777" w:rsidR="00A0244A" w:rsidRPr="00576A15" w:rsidRDefault="00A0244A" w:rsidP="00A0244A">
      <w:pPr>
        <w:jc w:val="both"/>
      </w:pPr>
      <w:r w:rsidRPr="00576A15">
        <w:t>i)</w:t>
      </w:r>
      <w:r w:rsidRPr="00576A15">
        <w:tab/>
        <w:t>výrobných metód a techník šetrných k životnému prostrediu;</w:t>
      </w:r>
    </w:p>
    <w:p w14:paraId="5FAEF24F" w14:textId="77777777" w:rsidR="00A0244A" w:rsidRPr="00576A15" w:rsidRDefault="00A0244A" w:rsidP="00A0244A">
      <w:pPr>
        <w:jc w:val="both"/>
      </w:pPr>
      <w:r w:rsidRPr="00576A15">
        <w:t>ii)</w:t>
      </w:r>
      <w:r w:rsidRPr="00576A15">
        <w:tab/>
        <w:t>výrobných postupov odolných proti škodcom a chorobám;</w:t>
      </w:r>
    </w:p>
    <w:p w14:paraId="5592B908" w14:textId="77777777" w:rsidR="00A0244A" w:rsidRPr="00576A15" w:rsidRDefault="00A0244A" w:rsidP="00A0244A">
      <w:pPr>
        <w:jc w:val="both"/>
      </w:pPr>
      <w:r w:rsidRPr="00576A15">
        <w:lastRenderedPageBreak/>
        <w:t>iii)</w:t>
      </w:r>
      <w:r w:rsidRPr="00576A15">
        <w:tab/>
        <w:t>noriem v oblasti zdravia a dobrých životných podmienok zvierat, ktoré presahujú rámec minimálnych požiadaviek stanovených v práve Únie a vo vnútroštátnom práve;</w:t>
      </w:r>
    </w:p>
    <w:p w14:paraId="78D15D2A" w14:textId="77777777" w:rsidR="00A0244A" w:rsidRPr="00576A15" w:rsidRDefault="00A0244A" w:rsidP="00A0244A">
      <w:pPr>
        <w:jc w:val="both"/>
      </w:pPr>
      <w:r w:rsidRPr="00576A15">
        <w:t>iv)</w:t>
      </w:r>
      <w:r w:rsidRPr="00576A15">
        <w:tab/>
        <w:t>znižovania množstva odpadu a takého používania vedľajších produktov a nakladania s nimi, ktoré je šetrné k životnému prostrediu, vrátane ich opätovného použitia a zhodnotenia;</w:t>
      </w:r>
    </w:p>
    <w:p w14:paraId="12F01EBA" w14:textId="77777777" w:rsidR="00A0244A" w:rsidRPr="00576A15" w:rsidRDefault="00A0244A" w:rsidP="00A0244A">
      <w:pPr>
        <w:jc w:val="both"/>
      </w:pPr>
      <w:r w:rsidRPr="00576A15">
        <w:t>v)</w:t>
      </w:r>
      <w:r w:rsidRPr="00576A15">
        <w:tab/>
        <w:t>ochrany a zvyšovania biodiverzity a udržateľného využívania prírodných zdrojov, najmä pokiaľ ide o ochranu vody, pôdy a vzduchu."</w:t>
      </w:r>
    </w:p>
    <w:p w14:paraId="18314B63" w14:textId="77777777" w:rsidR="00DD2D0F" w:rsidRPr="00576A15" w:rsidRDefault="00DD2D0F" w:rsidP="00DD2D0F">
      <w:pPr>
        <w:jc w:val="both"/>
      </w:pPr>
      <w:r w:rsidRPr="00576A15">
        <w:rPr>
          <w:b/>
          <w:bCs/>
        </w:rPr>
        <w:t>CLIMA(46(f))</w:t>
      </w:r>
      <w:r w:rsidRPr="00576A15">
        <w:t xml:space="preserve"> - </w:t>
      </w:r>
      <w:r w:rsidRPr="00576A15">
        <w:tab/>
        <w:t>prispievanie k zmierňovaniu zmeny klímy a adaptácii na ňu</w:t>
      </w:r>
    </w:p>
    <w:p w14:paraId="20D792D3" w14:textId="2A3292D3" w:rsidR="00A0244A" w:rsidRPr="00576A15" w:rsidRDefault="00A0244A" w:rsidP="00A0244A">
      <w:pPr>
        <w:jc w:val="both"/>
      </w:pPr>
      <w:r w:rsidRPr="00576A15">
        <w:rPr>
          <w:b/>
          <w:bCs/>
        </w:rPr>
        <w:t>BOOST(46(g))</w:t>
      </w:r>
      <w:r w:rsidR="003D7DEF" w:rsidRPr="00576A15">
        <w:t xml:space="preserve"> </w:t>
      </w:r>
      <w:r w:rsidRPr="00576A15">
        <w:t xml:space="preserve">zvýšenie obchodnej hodnoty a kvality výrobkov vrátane zlepšovania kvality výrobkov a vývoja výrobkov s chráneným označením pôvodu alebo chráneným zemepisným označením alebo výrobkov, na ktoré sa vzťahujú </w:t>
      </w:r>
      <w:proofErr w:type="spellStart"/>
      <w:r w:rsidRPr="00576A15">
        <w:t>únijné</w:t>
      </w:r>
      <w:proofErr w:type="spellEnd"/>
      <w:r w:rsidRPr="00576A15">
        <w:t xml:space="preserve"> alebo vnútroštátne systémy kvality uznané členskými štátmi</w:t>
      </w:r>
    </w:p>
    <w:p w14:paraId="0928668C" w14:textId="36AB0348" w:rsidR="00A0244A" w:rsidRPr="00576A15" w:rsidRDefault="00A0244A" w:rsidP="00A0244A">
      <w:pPr>
        <w:jc w:val="both"/>
      </w:pPr>
      <w:r w:rsidRPr="00576A15">
        <w:rPr>
          <w:b/>
          <w:bCs/>
        </w:rPr>
        <w:t>MARKET(46(h))</w:t>
      </w:r>
      <w:r w:rsidR="003D7DEF" w:rsidRPr="00576A15">
        <w:rPr>
          <w:b/>
          <w:bCs/>
        </w:rPr>
        <w:t xml:space="preserve">  </w:t>
      </w:r>
      <w:r w:rsidRPr="00576A15">
        <w:t>propagácia a marketing výrobkov</w:t>
      </w:r>
    </w:p>
    <w:p w14:paraId="6DF2BDAE" w14:textId="5DB72E7B" w:rsidR="00A0244A" w:rsidRPr="00576A15" w:rsidRDefault="00A0244A" w:rsidP="00A0244A">
      <w:pPr>
        <w:jc w:val="both"/>
      </w:pPr>
      <w:r w:rsidRPr="00576A15">
        <w:rPr>
          <w:b/>
          <w:bCs/>
        </w:rPr>
        <w:t>RISK(46(j))</w:t>
      </w:r>
      <w:r w:rsidR="003D7DEF" w:rsidRPr="00576A15">
        <w:rPr>
          <w:b/>
          <w:bCs/>
        </w:rPr>
        <w:t xml:space="preserve"> </w:t>
      </w:r>
      <w:r w:rsidRPr="00576A15">
        <w:t>predchádzanie krízam a riadenie rizika so zameraním na prevenciu a riešenie narušení trhov v relevantnom sektore</w:t>
      </w:r>
    </w:p>
    <w:p w14:paraId="1463BE97" w14:textId="7FE26FCD" w:rsidR="00A0244A" w:rsidRPr="00576A15" w:rsidRDefault="00A0244A" w:rsidP="00A0244A">
      <w:pPr>
        <w:jc w:val="both"/>
      </w:pPr>
      <w:r w:rsidRPr="00576A15">
        <w:rPr>
          <w:b/>
          <w:bCs/>
        </w:rPr>
        <w:t>EMPL(46(k))</w:t>
      </w:r>
      <w:r w:rsidR="003D7DEF" w:rsidRPr="00576A15">
        <w:rPr>
          <w:b/>
          <w:bCs/>
        </w:rPr>
        <w:t xml:space="preserve"> </w:t>
      </w:r>
      <w:r w:rsidRPr="00576A15">
        <w:t>zlepšenie podmienok zamestnávania a presadzovanie povinností zamestnávateľa, ako aj požiadaviek bezpečnosti a ochrany zdravia pri práci v súlade so smernicami 89/391/EHS, 2009/104/ES a (EÚ) 2019/1152</w:t>
      </w:r>
      <w:r w:rsidR="003D7DEF" w:rsidRPr="00576A15">
        <w:t>.</w:t>
      </w:r>
    </w:p>
    <w:p w14:paraId="33A6625F" w14:textId="77777777" w:rsidR="00A0244A" w:rsidRPr="00576A15" w:rsidRDefault="00A0244A" w:rsidP="00A0244A">
      <w:pPr>
        <w:jc w:val="both"/>
      </w:pPr>
    </w:p>
    <w:p w14:paraId="3007F766" w14:textId="78F3AB14" w:rsidR="003D7DEF" w:rsidRPr="00576A15" w:rsidRDefault="003D7DEF" w:rsidP="003D7DEF">
      <w:pPr>
        <w:jc w:val="both"/>
        <w:rPr>
          <w:b/>
          <w:bCs/>
        </w:rPr>
      </w:pPr>
      <w:r w:rsidRPr="00576A15">
        <w:rPr>
          <w:b/>
          <w:bCs/>
        </w:rPr>
        <w:t>Typy intervencií  uvedené v SP pri sektoroch intervencií – časť zemiaky</w:t>
      </w:r>
    </w:p>
    <w:p w14:paraId="3CAAC252" w14:textId="77777777" w:rsidR="003D7DEF" w:rsidRPr="00576A15" w:rsidRDefault="003D7DEF" w:rsidP="003D7DEF">
      <w:pPr>
        <w:jc w:val="both"/>
        <w:rPr>
          <w:b/>
          <w:bCs/>
        </w:rPr>
      </w:pPr>
      <w:r w:rsidRPr="00576A15">
        <w:rPr>
          <w:b/>
          <w:bCs/>
        </w:rPr>
        <w:t xml:space="preserve">podľa  čl. 47 nariadenia EP a R (EÚ) 2021/2115:  </w:t>
      </w:r>
    </w:p>
    <w:p w14:paraId="7DED9B74" w14:textId="77777777" w:rsidR="003D7DEF" w:rsidRPr="00576A15" w:rsidRDefault="003D7DEF" w:rsidP="003D7DEF">
      <w:pPr>
        <w:jc w:val="both"/>
      </w:pPr>
    </w:p>
    <w:p w14:paraId="1F719EEA" w14:textId="77777777" w:rsidR="003D7DEF" w:rsidRPr="00576A15" w:rsidRDefault="003D7DEF" w:rsidP="003D7DEF">
      <w:pPr>
        <w:jc w:val="both"/>
      </w:pPr>
      <w:r w:rsidRPr="00576A15">
        <w:rPr>
          <w:b/>
          <w:bCs/>
        </w:rPr>
        <w:t>INVRE(47(1)(a))</w:t>
      </w:r>
      <w:r w:rsidRPr="00576A15">
        <w:t xml:space="preserve"> - Investície do hmotných a nehmotných aktív, výskum a experimentálne a inovačné výrobné metódy a iné akcie</w:t>
      </w:r>
    </w:p>
    <w:p w14:paraId="64EA2E87" w14:textId="77777777" w:rsidR="003D7DEF" w:rsidRPr="00576A15" w:rsidRDefault="003D7DEF" w:rsidP="003D7DEF">
      <w:pPr>
        <w:jc w:val="both"/>
      </w:pPr>
      <w:r w:rsidRPr="00576A15">
        <w:rPr>
          <w:b/>
          <w:bCs/>
        </w:rPr>
        <w:t>ADVI1(47(1)(b))</w:t>
      </w:r>
      <w:r w:rsidRPr="00576A15">
        <w:t> - Poradenské služby a technická pomoc, predovšetkým v otázkach udržateľných techník kontroly škodcov a chorôb, udržateľného používania prípravkov na ochranu rastlín a veterinárnych liekov, adaptácie na zmenu klímy a jej zmierňovania, podmienok zamestnávania, povinností zamestnávateľa a bezpečnosti a ochrany zdravia pri práci</w:t>
      </w:r>
    </w:p>
    <w:p w14:paraId="546BCA54" w14:textId="77777777" w:rsidR="003D7DEF" w:rsidRPr="00576A15" w:rsidRDefault="003D7DEF" w:rsidP="003D7DEF">
      <w:pPr>
        <w:jc w:val="both"/>
      </w:pPr>
      <w:r w:rsidRPr="00576A15">
        <w:rPr>
          <w:b/>
          <w:bCs/>
        </w:rPr>
        <w:t xml:space="preserve">PROMO(47(1)(f)) - </w:t>
      </w:r>
      <w:r w:rsidRPr="00576A15">
        <w:t>propagácia, komunikácia a marketing vrátane akcií a činností zameraných najmä na zvyšovanie informovanosti spotrebiteľov o systémoch kvality Únie a o význame zdravého stravovania a na diverzifikáciu a konsolidáciu trhov</w:t>
      </w:r>
    </w:p>
    <w:p w14:paraId="463DDAF9" w14:textId="77777777" w:rsidR="003D7DEF" w:rsidRPr="00576A15" w:rsidRDefault="003D7DEF" w:rsidP="003D7DEF">
      <w:pPr>
        <w:jc w:val="both"/>
      </w:pPr>
      <w:r w:rsidRPr="00576A15">
        <w:rPr>
          <w:b/>
          <w:bCs/>
        </w:rPr>
        <w:t>QUAL(47(1)(g))</w:t>
      </w:r>
      <w:r w:rsidRPr="00576A15">
        <w:t xml:space="preserve">  - vykonávanie systémov kvality Únie a vnútroštátnych systémov kvality</w:t>
      </w:r>
    </w:p>
    <w:p w14:paraId="4E064FDC" w14:textId="77777777" w:rsidR="003D7DEF" w:rsidRPr="00576A15" w:rsidRDefault="003D7DEF" w:rsidP="003D7DEF">
      <w:pPr>
        <w:jc w:val="both"/>
      </w:pPr>
      <w:r w:rsidRPr="00576A15">
        <w:rPr>
          <w:b/>
          <w:bCs/>
        </w:rPr>
        <w:t xml:space="preserve">TRACE(47(1)(h)) - </w:t>
      </w:r>
      <w:r w:rsidRPr="00576A15">
        <w:t xml:space="preserve">vykonávanie systémov </w:t>
      </w:r>
      <w:proofErr w:type="spellStart"/>
      <w:r w:rsidRPr="00576A15">
        <w:t>vysledovateľnosti</w:t>
      </w:r>
      <w:proofErr w:type="spellEnd"/>
      <w:r w:rsidRPr="00576A15">
        <w:t xml:space="preserve"> a certifikácie, najmä sledovanie kvality výrobkov predávaných konečným spotrebiteľom</w:t>
      </w:r>
    </w:p>
    <w:p w14:paraId="633276BF" w14:textId="77777777" w:rsidR="003D7DEF" w:rsidRPr="00576A15" w:rsidRDefault="003D7DEF" w:rsidP="003D7DEF">
      <w:pPr>
        <w:jc w:val="both"/>
      </w:pPr>
      <w:r w:rsidRPr="00576A15">
        <w:rPr>
          <w:b/>
          <w:bCs/>
        </w:rPr>
        <w:t xml:space="preserve">HARIN(47(2)(i)) - </w:t>
      </w:r>
      <w:r w:rsidRPr="00576A15">
        <w:t>poistenie úrody a produkcie, ktoré prispieva k zaručeniu príjmov výrobcov, ak nastanú straty v dôsledku prírodných katastrof, nepriaznivých poveternostných udalostí, chorôb alebo napadnutia škodcami, a súčasne sa ním zaručuje, že prijímatelia vykonajú potrebné opatrenia na predchádzanie riziku</w:t>
      </w:r>
    </w:p>
    <w:p w14:paraId="6E6BF6FA" w14:textId="46AB336A" w:rsidR="00A0244A" w:rsidRPr="00576A15" w:rsidRDefault="00A0244A" w:rsidP="00A0244A">
      <w:pPr>
        <w:jc w:val="both"/>
      </w:pPr>
    </w:p>
    <w:p w14:paraId="30E04CF0" w14:textId="27F46E74" w:rsidR="006729B2" w:rsidRPr="00576A15" w:rsidRDefault="006729B2" w:rsidP="00A0244A">
      <w:pPr>
        <w:jc w:val="both"/>
      </w:pPr>
    </w:p>
    <w:p w14:paraId="673E14C1" w14:textId="547FE72D" w:rsidR="006729B2" w:rsidRPr="00576A15" w:rsidRDefault="006729B2" w:rsidP="00A0244A">
      <w:pPr>
        <w:jc w:val="both"/>
      </w:pPr>
    </w:p>
    <w:p w14:paraId="49D49744" w14:textId="7BBBF772" w:rsidR="00B5016B" w:rsidRPr="00576A15" w:rsidRDefault="00B5016B" w:rsidP="00A0244A">
      <w:pPr>
        <w:jc w:val="both"/>
      </w:pPr>
    </w:p>
    <w:p w14:paraId="7510D842" w14:textId="224541F5" w:rsidR="00B5016B" w:rsidRPr="00576A15" w:rsidRDefault="00B5016B" w:rsidP="00A0244A">
      <w:pPr>
        <w:jc w:val="both"/>
      </w:pPr>
    </w:p>
    <w:p w14:paraId="56000FB9" w14:textId="5B67FD21" w:rsidR="00B5016B" w:rsidRPr="00576A15" w:rsidRDefault="00B5016B" w:rsidP="00A0244A">
      <w:pPr>
        <w:jc w:val="both"/>
      </w:pPr>
    </w:p>
    <w:p w14:paraId="3F66BB6C" w14:textId="6330EF4E" w:rsidR="00B5016B" w:rsidRPr="00576A15" w:rsidRDefault="00B5016B" w:rsidP="00A0244A">
      <w:pPr>
        <w:jc w:val="both"/>
      </w:pPr>
    </w:p>
    <w:p w14:paraId="675971B4" w14:textId="6D6BF595" w:rsidR="00B5016B" w:rsidRPr="00576A15" w:rsidRDefault="00B5016B" w:rsidP="00A0244A">
      <w:pPr>
        <w:jc w:val="both"/>
      </w:pPr>
    </w:p>
    <w:p w14:paraId="61B9443F" w14:textId="1B7C0D1D" w:rsidR="00B5016B" w:rsidRPr="00576A15" w:rsidRDefault="00B5016B" w:rsidP="00A0244A">
      <w:pPr>
        <w:jc w:val="both"/>
      </w:pPr>
    </w:p>
    <w:p w14:paraId="010FDE6A" w14:textId="58D449EB" w:rsidR="00B5016B" w:rsidRPr="00576A15" w:rsidRDefault="00B5016B" w:rsidP="00A0244A">
      <w:pPr>
        <w:jc w:val="both"/>
      </w:pPr>
    </w:p>
    <w:p w14:paraId="6324AC2A" w14:textId="10EDACDD" w:rsidR="00B5016B" w:rsidRPr="00576A15" w:rsidRDefault="00B5016B" w:rsidP="00A0244A">
      <w:pPr>
        <w:jc w:val="both"/>
      </w:pPr>
    </w:p>
    <w:p w14:paraId="090D5974" w14:textId="602D6F56" w:rsidR="00B5016B" w:rsidRPr="00576A15" w:rsidRDefault="00B5016B" w:rsidP="00A0244A">
      <w:pPr>
        <w:jc w:val="both"/>
      </w:pPr>
    </w:p>
    <w:p w14:paraId="4A1518EC" w14:textId="2669F80B" w:rsidR="00B5016B" w:rsidRPr="00576A15" w:rsidRDefault="00B5016B" w:rsidP="00A0244A">
      <w:pPr>
        <w:jc w:val="both"/>
      </w:pPr>
    </w:p>
    <w:p w14:paraId="4A5D7D76" w14:textId="7FA2EBEF" w:rsidR="00B5016B" w:rsidRPr="00576A15" w:rsidRDefault="00B5016B" w:rsidP="00A0244A">
      <w:pPr>
        <w:jc w:val="both"/>
      </w:pPr>
    </w:p>
    <w:p w14:paraId="28422863" w14:textId="0D141B7C" w:rsidR="00B5016B" w:rsidRPr="00576A15" w:rsidRDefault="00B5016B" w:rsidP="00A0244A">
      <w:pPr>
        <w:jc w:val="both"/>
      </w:pPr>
    </w:p>
    <w:p w14:paraId="4F033D2C" w14:textId="219EFF97" w:rsidR="009F081C" w:rsidRPr="00576A15" w:rsidRDefault="00DB301C" w:rsidP="002552B9">
      <w:pPr>
        <w:rPr>
          <w:b/>
        </w:rPr>
      </w:pPr>
      <w:r w:rsidRPr="00576A15">
        <w:rPr>
          <w:b/>
        </w:rPr>
        <w:t xml:space="preserve">Schéma podpory  </w:t>
      </w:r>
    </w:p>
    <w:p w14:paraId="6BC00EC8" w14:textId="77777777" w:rsidR="002655FE" w:rsidRPr="00576A15" w:rsidRDefault="002655FE" w:rsidP="002552B9">
      <w:pPr>
        <w:rPr>
          <w:b/>
        </w:rPr>
      </w:pPr>
    </w:p>
    <w:p w14:paraId="4740F1F4" w14:textId="77777777" w:rsidR="009236EF" w:rsidRPr="00576A15" w:rsidRDefault="002552B9" w:rsidP="00C55736">
      <w:r w:rsidRPr="00576A15">
        <w:rPr>
          <w:b/>
        </w:rPr>
        <w:t xml:space="preserve">Prvý </w:t>
      </w:r>
      <w:r w:rsidR="009F081C" w:rsidRPr="00576A15">
        <w:rPr>
          <w:b/>
        </w:rPr>
        <w:t>rok operačného programu (OP)</w:t>
      </w:r>
      <w:r w:rsidR="00DB301C" w:rsidRPr="00576A15">
        <w:t xml:space="preserve"> </w:t>
      </w:r>
      <w:r w:rsidR="009236EF" w:rsidRPr="00576A15">
        <w:rPr>
          <w:noProof/>
        </w:rPr>
        <w:drawing>
          <wp:inline distT="0" distB="0" distL="0" distR="0" wp14:anchorId="54AA63CA" wp14:editId="0667119F">
            <wp:extent cx="5654040" cy="2407920"/>
            <wp:effectExtent l="0" t="0" r="0" b="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03BC06BD" w14:textId="77777777" w:rsidR="009236EF" w:rsidRPr="00576A15" w:rsidRDefault="009236EF" w:rsidP="00C55736"/>
    <w:p w14:paraId="5DC77525" w14:textId="4C264C96" w:rsidR="009F081C" w:rsidRPr="00576A15" w:rsidRDefault="009236EF" w:rsidP="005248F1">
      <w:r w:rsidRPr="00576A15">
        <w:rPr>
          <w:b/>
          <w:bCs/>
        </w:rPr>
        <w:t>Ď</w:t>
      </w:r>
      <w:r w:rsidR="00B66351" w:rsidRPr="00576A15">
        <w:rPr>
          <w:b/>
          <w:bCs/>
        </w:rPr>
        <w:t>a</w:t>
      </w:r>
      <w:r w:rsidR="009F081C" w:rsidRPr="00576A15">
        <w:rPr>
          <w:b/>
          <w:bCs/>
        </w:rPr>
        <w:t xml:space="preserve">lšie roky operačného programu (OP)  </w:t>
      </w:r>
    </w:p>
    <w:p w14:paraId="47E5F2CB" w14:textId="77777777" w:rsidR="00DB301C" w:rsidRPr="00576A15" w:rsidRDefault="00DB301C" w:rsidP="006A19A0">
      <w:pPr>
        <w:pStyle w:val="Nadpis1"/>
      </w:pPr>
    </w:p>
    <w:p w14:paraId="5BA0343B" w14:textId="74550768" w:rsidR="00DB301C" w:rsidRPr="00576A15" w:rsidRDefault="00DB301C" w:rsidP="002552B9">
      <w:pPr>
        <w:pStyle w:val="Nadpis4"/>
      </w:pPr>
    </w:p>
    <w:p w14:paraId="2C009726" w14:textId="6F2A692D" w:rsidR="00DB301C" w:rsidRPr="00576A15" w:rsidRDefault="00BB1A92" w:rsidP="005248F1">
      <w:bookmarkStart w:id="3" w:name="_Toc143864575"/>
      <w:bookmarkStart w:id="4" w:name="_Toc143864847"/>
      <w:r w:rsidRPr="00576A15">
        <w:rPr>
          <w:noProof/>
        </w:rPr>
        <w:drawing>
          <wp:inline distT="0" distB="0" distL="0" distR="0" wp14:anchorId="33D82BAD" wp14:editId="6D433CDE">
            <wp:extent cx="5342890" cy="2131621"/>
            <wp:effectExtent l="0" t="0" r="0" b="13589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bookmarkEnd w:id="3"/>
      <w:bookmarkEnd w:id="4"/>
    </w:p>
    <w:p w14:paraId="1CC34559" w14:textId="0A48381C" w:rsidR="005312A7" w:rsidRPr="00576A15" w:rsidRDefault="005312A7" w:rsidP="005312A7"/>
    <w:p w14:paraId="0F9D364F" w14:textId="1D3927A7" w:rsidR="005312A7" w:rsidRPr="00576A15" w:rsidRDefault="005312A7" w:rsidP="005312A7"/>
    <w:p w14:paraId="31AEFB10" w14:textId="5EBAA6F7" w:rsidR="005312A7" w:rsidRPr="00576A15" w:rsidRDefault="005312A7" w:rsidP="005248F1"/>
    <w:p w14:paraId="39A43B01" w14:textId="1130DB9C" w:rsidR="006427FE" w:rsidRPr="00576A15" w:rsidRDefault="006427FE" w:rsidP="005248F1"/>
    <w:p w14:paraId="1A65B163" w14:textId="4A52E1E8" w:rsidR="006729B2" w:rsidRPr="00576A15" w:rsidRDefault="006729B2" w:rsidP="005248F1"/>
    <w:p w14:paraId="68B14AEF" w14:textId="7494A1DD" w:rsidR="006729B2" w:rsidRPr="00576A15" w:rsidRDefault="006729B2" w:rsidP="005248F1"/>
    <w:p w14:paraId="0512A2D6" w14:textId="36FD8F7C" w:rsidR="006729B2" w:rsidRPr="00576A15" w:rsidRDefault="006729B2" w:rsidP="005248F1"/>
    <w:p w14:paraId="3876542D" w14:textId="2E880ACE" w:rsidR="006729B2" w:rsidRPr="00576A15" w:rsidRDefault="006729B2" w:rsidP="005248F1"/>
    <w:p w14:paraId="34134D1D" w14:textId="638227ED" w:rsidR="006729B2" w:rsidRPr="00576A15" w:rsidRDefault="006729B2" w:rsidP="005248F1"/>
    <w:p w14:paraId="13429980" w14:textId="7D077446" w:rsidR="006729B2" w:rsidRPr="00576A15" w:rsidRDefault="006729B2" w:rsidP="005248F1"/>
    <w:p w14:paraId="2204AB26" w14:textId="2826A540" w:rsidR="006729B2" w:rsidRPr="00576A15" w:rsidRDefault="006729B2" w:rsidP="005248F1"/>
    <w:p w14:paraId="6D9E56EC" w14:textId="53810319" w:rsidR="006729B2" w:rsidRPr="00576A15" w:rsidRDefault="006729B2" w:rsidP="005248F1"/>
    <w:p w14:paraId="1760BA1D" w14:textId="74D0B0D1" w:rsidR="00B60345" w:rsidRPr="00576A15" w:rsidRDefault="00B60345" w:rsidP="005248F1"/>
    <w:p w14:paraId="051C2A4E" w14:textId="77777777" w:rsidR="00B60345" w:rsidRPr="00576A15" w:rsidRDefault="00B60345" w:rsidP="005248F1"/>
    <w:p w14:paraId="48C7EA4C" w14:textId="38744FC9" w:rsidR="006729B2" w:rsidRPr="00576A15" w:rsidRDefault="006729B2" w:rsidP="005248F1"/>
    <w:p w14:paraId="61259441" w14:textId="77777777" w:rsidR="006729B2" w:rsidRPr="00576A15" w:rsidRDefault="006729B2" w:rsidP="005248F1"/>
    <w:p w14:paraId="647CC1FB" w14:textId="77777777" w:rsidR="006427FE" w:rsidRPr="00576A15" w:rsidRDefault="006427FE" w:rsidP="005248F1"/>
    <w:p w14:paraId="64FB60BF" w14:textId="77777777" w:rsidR="00C55736" w:rsidRPr="00576A15" w:rsidRDefault="00C55736" w:rsidP="002552B9">
      <w:pPr>
        <w:pStyle w:val="Nadpis4"/>
      </w:pPr>
    </w:p>
    <w:p w14:paraId="07A112E1" w14:textId="2E12B729" w:rsidR="00C410F0" w:rsidRPr="00576A15" w:rsidRDefault="00C410F0" w:rsidP="005248F1">
      <w:r w:rsidRPr="00576A15">
        <w:rPr>
          <w:b/>
          <w:bCs/>
        </w:rPr>
        <w:t xml:space="preserve">Schéma podpory – </w:t>
      </w:r>
      <w:r w:rsidR="009236EF" w:rsidRPr="00576A15">
        <w:rPr>
          <w:b/>
          <w:bCs/>
        </w:rPr>
        <w:t>preddavok</w:t>
      </w:r>
    </w:p>
    <w:p w14:paraId="77632266" w14:textId="1F096056" w:rsidR="009236EF" w:rsidRPr="00576A15" w:rsidRDefault="009236EF" w:rsidP="002552B9">
      <w:pPr>
        <w:pStyle w:val="Nadpis4"/>
      </w:pPr>
    </w:p>
    <w:p w14:paraId="714E364A" w14:textId="77777777" w:rsidR="009236EF" w:rsidRPr="00576A15" w:rsidRDefault="009236EF" w:rsidP="002552B9">
      <w:pPr>
        <w:pStyle w:val="Nadpis4"/>
      </w:pPr>
    </w:p>
    <w:p w14:paraId="053036C7" w14:textId="61174CA7" w:rsidR="009236EF" w:rsidRPr="00576A15" w:rsidRDefault="009236EF" w:rsidP="001B7F79">
      <w:pPr>
        <w:pStyle w:val="Nadpis4"/>
        <w:tabs>
          <w:tab w:val="left" w:pos="284"/>
        </w:tabs>
      </w:pPr>
      <w:r w:rsidRPr="00576A15">
        <w:rPr>
          <w:noProof/>
        </w:rPr>
        <w:drawing>
          <wp:inline distT="0" distB="0" distL="0" distR="0" wp14:anchorId="55E47E14" wp14:editId="770912E2">
            <wp:extent cx="6076453" cy="2313305"/>
            <wp:effectExtent l="38100" t="0" r="635" b="125095"/>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14:paraId="40941166" w14:textId="77777777" w:rsidR="009236EF" w:rsidRPr="00576A15" w:rsidRDefault="009236EF" w:rsidP="002552B9">
      <w:pPr>
        <w:pStyle w:val="Nadpis4"/>
      </w:pPr>
    </w:p>
    <w:p w14:paraId="5572B3AA" w14:textId="77777777" w:rsidR="009236EF" w:rsidRPr="00576A15" w:rsidRDefault="009236EF" w:rsidP="002552B9">
      <w:pPr>
        <w:pStyle w:val="Nadpis4"/>
      </w:pPr>
    </w:p>
    <w:p w14:paraId="18D9623F" w14:textId="77777777" w:rsidR="009236EF" w:rsidRPr="00576A15" w:rsidRDefault="009236EF" w:rsidP="002552B9">
      <w:pPr>
        <w:pStyle w:val="Nadpis4"/>
      </w:pPr>
    </w:p>
    <w:p w14:paraId="59B6A542" w14:textId="212AAF4C" w:rsidR="009236EF" w:rsidRPr="00576A15" w:rsidRDefault="009236EF" w:rsidP="002552B9">
      <w:pPr>
        <w:pStyle w:val="Nadpis4"/>
      </w:pPr>
    </w:p>
    <w:p w14:paraId="7D93CCC6" w14:textId="2A23C3CA" w:rsidR="006427FE" w:rsidRPr="00576A15" w:rsidRDefault="006427FE" w:rsidP="006427FE"/>
    <w:p w14:paraId="391AD99A" w14:textId="561AABC8" w:rsidR="006427FE" w:rsidRPr="00576A15" w:rsidRDefault="006427FE" w:rsidP="006427FE"/>
    <w:p w14:paraId="583CF265" w14:textId="352BE542" w:rsidR="006427FE" w:rsidRPr="00576A15" w:rsidRDefault="006427FE" w:rsidP="006427FE"/>
    <w:p w14:paraId="7006E346" w14:textId="5349ED83" w:rsidR="006427FE" w:rsidRPr="00576A15" w:rsidRDefault="006427FE" w:rsidP="006427FE"/>
    <w:p w14:paraId="5629A8CF" w14:textId="173DEE75" w:rsidR="006427FE" w:rsidRPr="00576A15" w:rsidRDefault="006427FE" w:rsidP="006427FE"/>
    <w:p w14:paraId="3DF1CF80" w14:textId="00B248E8" w:rsidR="006427FE" w:rsidRPr="00576A15" w:rsidRDefault="006427FE" w:rsidP="006427FE"/>
    <w:p w14:paraId="52A392DE" w14:textId="68463D64" w:rsidR="006427FE" w:rsidRPr="00576A15" w:rsidRDefault="006427FE" w:rsidP="006427FE"/>
    <w:p w14:paraId="69AE1C76" w14:textId="5786D3BA" w:rsidR="006427FE" w:rsidRPr="00576A15" w:rsidRDefault="006427FE" w:rsidP="006427FE"/>
    <w:p w14:paraId="6A755FE2" w14:textId="33EC4EB9" w:rsidR="006427FE" w:rsidRPr="00576A15" w:rsidRDefault="006427FE" w:rsidP="006427FE"/>
    <w:p w14:paraId="0B94DF16" w14:textId="693EF43B" w:rsidR="006427FE" w:rsidRPr="00576A15" w:rsidRDefault="006427FE" w:rsidP="006427FE"/>
    <w:p w14:paraId="2F2C5FD7" w14:textId="54657DDE" w:rsidR="006427FE" w:rsidRPr="00576A15" w:rsidRDefault="006427FE" w:rsidP="006427FE"/>
    <w:p w14:paraId="549A816B" w14:textId="4663C28F" w:rsidR="006427FE" w:rsidRPr="00576A15" w:rsidRDefault="006427FE" w:rsidP="006427FE"/>
    <w:p w14:paraId="7C2BB5DF" w14:textId="33ED289E" w:rsidR="006427FE" w:rsidRPr="00576A15" w:rsidRDefault="006427FE" w:rsidP="006427FE"/>
    <w:p w14:paraId="2C3C11F0" w14:textId="1788E42E" w:rsidR="006427FE" w:rsidRPr="00576A15" w:rsidRDefault="006427FE" w:rsidP="006427FE"/>
    <w:p w14:paraId="79A670D4" w14:textId="01437718" w:rsidR="006427FE" w:rsidRPr="00576A15" w:rsidRDefault="006427FE" w:rsidP="006427FE"/>
    <w:p w14:paraId="143C93C9" w14:textId="72FE451C" w:rsidR="006427FE" w:rsidRPr="00576A15" w:rsidRDefault="006427FE" w:rsidP="006427FE"/>
    <w:p w14:paraId="1FAE2644" w14:textId="76FECDE6" w:rsidR="006427FE" w:rsidRPr="00576A15" w:rsidRDefault="006427FE" w:rsidP="006427FE"/>
    <w:p w14:paraId="282DF089" w14:textId="0571748A" w:rsidR="006427FE" w:rsidRPr="00576A15" w:rsidRDefault="006427FE" w:rsidP="006427FE"/>
    <w:p w14:paraId="6C909185" w14:textId="012B8EC9" w:rsidR="006427FE" w:rsidRPr="00576A15" w:rsidRDefault="006427FE" w:rsidP="006427FE"/>
    <w:p w14:paraId="7F11650C" w14:textId="595E67C2" w:rsidR="006427FE" w:rsidRPr="00576A15" w:rsidRDefault="006427FE" w:rsidP="006427FE"/>
    <w:p w14:paraId="15BF6029" w14:textId="69D8C0D6" w:rsidR="006427FE" w:rsidRPr="00576A15" w:rsidRDefault="006427FE" w:rsidP="006427FE"/>
    <w:p w14:paraId="3B6AB792" w14:textId="0811301D" w:rsidR="006427FE" w:rsidRPr="00576A15" w:rsidRDefault="006427FE" w:rsidP="006427FE"/>
    <w:p w14:paraId="166F745F" w14:textId="4CD01DF4" w:rsidR="006427FE" w:rsidRPr="00576A15" w:rsidRDefault="006427FE" w:rsidP="006427FE"/>
    <w:p w14:paraId="6719F161" w14:textId="445F7C0A" w:rsidR="006427FE" w:rsidRPr="00576A15" w:rsidRDefault="006427FE" w:rsidP="006427FE"/>
    <w:p w14:paraId="1E26750F" w14:textId="446589BB" w:rsidR="00843733" w:rsidRPr="00576A15" w:rsidRDefault="00843733" w:rsidP="006427FE"/>
    <w:p w14:paraId="06619724" w14:textId="68EFE923" w:rsidR="00843733" w:rsidRPr="00576A15" w:rsidRDefault="00843733" w:rsidP="006427FE"/>
    <w:p w14:paraId="56CFD23C" w14:textId="77777777" w:rsidR="00843733" w:rsidRPr="00576A15" w:rsidRDefault="00843733" w:rsidP="006427FE"/>
    <w:p w14:paraId="7207F282" w14:textId="35EF4F53" w:rsidR="006427FE" w:rsidRPr="00576A15" w:rsidRDefault="006427FE" w:rsidP="006427FE"/>
    <w:p w14:paraId="7941E47B" w14:textId="77777777" w:rsidR="001B7F79" w:rsidRPr="00576A15" w:rsidRDefault="001B7F79" w:rsidP="00B5016B">
      <w:pPr>
        <w:pStyle w:val="Nadpis1"/>
        <w:ind w:left="284" w:hanging="284"/>
        <w:rPr>
          <w:szCs w:val="28"/>
        </w:rPr>
      </w:pPr>
      <w:bookmarkStart w:id="5" w:name="_Toc144300144"/>
      <w:bookmarkStart w:id="6" w:name="_Toc203125264"/>
      <w:r w:rsidRPr="00576A15">
        <w:rPr>
          <w:szCs w:val="28"/>
        </w:rPr>
        <w:lastRenderedPageBreak/>
        <w:t>3.</w:t>
      </w:r>
      <w:r w:rsidRPr="00576A15">
        <w:rPr>
          <w:szCs w:val="28"/>
        </w:rPr>
        <w:tab/>
        <w:t>operačný program</w:t>
      </w:r>
      <w:bookmarkEnd w:id="5"/>
      <w:bookmarkEnd w:id="6"/>
      <w:r w:rsidRPr="00576A15">
        <w:rPr>
          <w:szCs w:val="28"/>
        </w:rPr>
        <w:t xml:space="preserve"> </w:t>
      </w:r>
    </w:p>
    <w:p w14:paraId="1643DEF3" w14:textId="77777777" w:rsidR="004C46C0" w:rsidRPr="00576A15" w:rsidRDefault="004C46C0" w:rsidP="00483258">
      <w:pPr>
        <w:jc w:val="both"/>
      </w:pPr>
    </w:p>
    <w:p w14:paraId="44CCD18A" w14:textId="204AE393" w:rsidR="0097554E" w:rsidRPr="00576A15" w:rsidRDefault="007C5ED4" w:rsidP="00483258">
      <w:pPr>
        <w:jc w:val="both"/>
      </w:pPr>
      <w:r w:rsidRPr="00576A15">
        <w:t>Ž</w:t>
      </w:r>
      <w:r w:rsidR="001A17A8" w:rsidRPr="00576A15">
        <w:t xml:space="preserve">iadateľ </w:t>
      </w:r>
      <w:r w:rsidR="00973760" w:rsidRPr="00576A15">
        <w:t xml:space="preserve">predkladá </w:t>
      </w:r>
      <w:r w:rsidR="004E48E4" w:rsidRPr="00576A15">
        <w:t>O</w:t>
      </w:r>
      <w:r w:rsidR="00E02CD5" w:rsidRPr="00576A15">
        <w:t>P</w:t>
      </w:r>
      <w:r w:rsidR="004E48E4" w:rsidRPr="00576A15">
        <w:t xml:space="preserve"> </w:t>
      </w:r>
      <w:r w:rsidR="00973760" w:rsidRPr="00576A15">
        <w:rPr>
          <w:b/>
        </w:rPr>
        <w:t>na obdobie 3</w:t>
      </w:r>
      <w:r w:rsidR="00A66B15" w:rsidRPr="00576A15">
        <w:rPr>
          <w:b/>
        </w:rPr>
        <w:t xml:space="preserve"> až 7</w:t>
      </w:r>
      <w:r w:rsidR="00973760" w:rsidRPr="00576A15">
        <w:rPr>
          <w:b/>
        </w:rPr>
        <w:t xml:space="preserve"> rokov</w:t>
      </w:r>
      <w:r w:rsidR="00C01CFC" w:rsidRPr="00576A15">
        <w:t xml:space="preserve"> </w:t>
      </w:r>
      <w:r w:rsidR="00973760" w:rsidRPr="00576A15">
        <w:t>formou kvalitne</w:t>
      </w:r>
      <w:r w:rsidR="007400F2" w:rsidRPr="00576A15">
        <w:t>, prehľadne</w:t>
      </w:r>
      <w:r w:rsidR="00876E8F" w:rsidRPr="00576A15">
        <w:t xml:space="preserve"> a detailne</w:t>
      </w:r>
      <w:r w:rsidR="00973760" w:rsidRPr="00576A15">
        <w:t xml:space="preserve"> spracovaného podnikateľského zámeru</w:t>
      </w:r>
      <w:r w:rsidR="008C4FEA" w:rsidRPr="00576A15">
        <w:t xml:space="preserve"> s finančnou kalkuláciou</w:t>
      </w:r>
      <w:r w:rsidR="00973760" w:rsidRPr="00576A15">
        <w:t>, resp. form</w:t>
      </w:r>
      <w:r w:rsidR="002510C0" w:rsidRPr="00576A15">
        <w:t>ou</w:t>
      </w:r>
      <w:r w:rsidR="00973760" w:rsidRPr="00576A15">
        <w:t xml:space="preserve"> projektu s rozpracovanými jednotlivými krokmi, </w:t>
      </w:r>
      <w:r w:rsidR="001F43B3" w:rsidRPr="00576A15">
        <w:t xml:space="preserve">intervenciami </w:t>
      </w:r>
      <w:r w:rsidR="00973760" w:rsidRPr="00576A15">
        <w:t>a</w:t>
      </w:r>
      <w:r w:rsidR="001F43B3" w:rsidRPr="00576A15">
        <w:t> </w:t>
      </w:r>
      <w:r w:rsidR="00973760" w:rsidRPr="00576A15">
        <w:t>vymenovanými</w:t>
      </w:r>
      <w:r w:rsidR="001F43B3" w:rsidRPr="00576A15">
        <w:t xml:space="preserve"> špecifickými </w:t>
      </w:r>
      <w:r w:rsidR="00973760" w:rsidRPr="00576A15">
        <w:t xml:space="preserve"> cieľmi</w:t>
      </w:r>
      <w:r w:rsidR="001F43B3" w:rsidRPr="00576A15">
        <w:t xml:space="preserve"> a </w:t>
      </w:r>
      <w:r w:rsidR="00372ED9" w:rsidRPr="00576A15">
        <w:t>sektorovými</w:t>
      </w:r>
      <w:r w:rsidR="001F43B3" w:rsidRPr="00576A15">
        <w:t xml:space="preserve"> cieľmi</w:t>
      </w:r>
      <w:r w:rsidR="00973760" w:rsidRPr="00576A15">
        <w:t xml:space="preserve">, ku ktorým sa </w:t>
      </w:r>
      <w:r w:rsidR="001F43B3" w:rsidRPr="00576A15">
        <w:t xml:space="preserve">jednotlivé intervencie </w:t>
      </w:r>
      <w:r w:rsidR="00973760" w:rsidRPr="00576A15">
        <w:t>viažu. Všetky plánované kroky budú vyhodnocované v rámci roka alebo na záver plnenia OP</w:t>
      </w:r>
      <w:r w:rsidR="00876E8F" w:rsidRPr="00576A15">
        <w:t xml:space="preserve"> na základe merateľných ukazovateľov </w:t>
      </w:r>
      <w:r w:rsidR="001F43B3" w:rsidRPr="00576A15">
        <w:t>výsledkov</w:t>
      </w:r>
      <w:r w:rsidR="00876E8F" w:rsidRPr="00576A15">
        <w:t>, ktoré sú v </w:t>
      </w:r>
      <w:r w:rsidR="001F43B3" w:rsidRPr="00576A15">
        <w:t xml:space="preserve"> Strategickom pláne SPP 2023-2027 </w:t>
      </w:r>
      <w:r w:rsidR="00876E8F" w:rsidRPr="00576A15">
        <w:t xml:space="preserve"> definované.</w:t>
      </w:r>
      <w:r w:rsidR="00084C2C" w:rsidRPr="00576A15">
        <w:t xml:space="preserve"> </w:t>
      </w:r>
      <w:r w:rsidR="00A81823" w:rsidRPr="00576A15">
        <w:t>Len </w:t>
      </w:r>
      <w:r w:rsidR="000B1C5A" w:rsidRPr="00576A15">
        <w:t xml:space="preserve">schválený OP môže byť podporovaný zo zdrojov EÚ. </w:t>
      </w:r>
      <w:r w:rsidR="00D6304F" w:rsidRPr="00576A15">
        <w:t>J</w:t>
      </w:r>
      <w:r w:rsidR="004E48E4" w:rsidRPr="00576A15">
        <w:t xml:space="preserve">ednotlivé </w:t>
      </w:r>
      <w:r w:rsidR="001F43B3" w:rsidRPr="00576A15">
        <w:t>intervencie</w:t>
      </w:r>
      <w:r w:rsidR="004E48E4" w:rsidRPr="00576A15">
        <w:t xml:space="preserve"> v</w:t>
      </w:r>
      <w:r w:rsidR="00973760" w:rsidRPr="00576A15">
        <w:t> </w:t>
      </w:r>
      <w:r w:rsidR="004E48E4" w:rsidRPr="00576A15">
        <w:t xml:space="preserve">OP majú smerovať k preukázateľnému zlepšeniu počiatočného stavu </w:t>
      </w:r>
      <w:r w:rsidR="00D3242C" w:rsidRPr="00576A15">
        <w:t>žiadateľa</w:t>
      </w:r>
      <w:r w:rsidR="00EB2073" w:rsidRPr="00576A15">
        <w:t xml:space="preserve"> </w:t>
      </w:r>
      <w:r w:rsidR="00E67B59" w:rsidRPr="00576A15">
        <w:t xml:space="preserve">a k </w:t>
      </w:r>
      <w:r w:rsidR="001F43B3" w:rsidRPr="00576A15">
        <w:t>naplneniu zvoleného špecifického a sektorového cieľa</w:t>
      </w:r>
      <w:r w:rsidR="004E48E4" w:rsidRPr="00576A15">
        <w:t xml:space="preserve">. </w:t>
      </w:r>
      <w:r w:rsidR="0090689E" w:rsidRPr="00576A15">
        <w:t xml:space="preserve">Operačný program musí spĺňať požiadavky najmä podľa čl. 50 a ostatných ustanovení  nariadenia EP a R (EÚ) 2021/2115, delegovaného nariadenia Komisie (EÚ) 2022/126, SP a nariadenia vlády č. 165/2023. </w:t>
      </w:r>
      <w:r w:rsidR="001F43B3" w:rsidRPr="00576A15">
        <w:t>Intervencie</w:t>
      </w:r>
      <w:r w:rsidR="00EF7F8A" w:rsidRPr="00576A15">
        <w:t xml:space="preserve"> OP musia byť </w:t>
      </w:r>
      <w:r w:rsidR="0096128E" w:rsidRPr="00576A15">
        <w:t xml:space="preserve">v súlade so sektorovými intervenciami uvedenými </w:t>
      </w:r>
      <w:r w:rsidR="00450FC5" w:rsidRPr="00576A15">
        <w:t xml:space="preserve">v časti </w:t>
      </w:r>
      <w:r w:rsidR="00837006" w:rsidRPr="00576A15">
        <w:rPr>
          <w:b/>
          <w:bCs/>
          <w:noProof/>
        </w:rPr>
        <w:t xml:space="preserve">67.1 </w:t>
      </w:r>
      <w:r w:rsidR="00D3242C" w:rsidRPr="00576A15">
        <w:rPr>
          <w:b/>
          <w:bCs/>
          <w:noProof/>
        </w:rPr>
        <w:t xml:space="preserve">- </w:t>
      </w:r>
      <w:r w:rsidR="00837006" w:rsidRPr="00576A15">
        <w:rPr>
          <w:b/>
          <w:bCs/>
          <w:noProof/>
        </w:rPr>
        <w:t>„</w:t>
      </w:r>
      <w:r w:rsidR="00837006" w:rsidRPr="00576A15">
        <w:rPr>
          <w:b/>
          <w:bCs/>
        </w:rPr>
        <w:t>Zemiaky“</w:t>
      </w:r>
      <w:r w:rsidR="00837006" w:rsidRPr="00576A15">
        <w:rPr>
          <w:bCs/>
        </w:rPr>
        <w:t xml:space="preserve"> </w:t>
      </w:r>
      <w:r w:rsidR="001F43B3" w:rsidRPr="00576A15">
        <w:t>v</w:t>
      </w:r>
      <w:r w:rsidR="0096128E" w:rsidRPr="00576A15">
        <w:t xml:space="preserve">  </w:t>
      </w:r>
      <w:r w:rsidR="0090689E" w:rsidRPr="00576A15">
        <w:t>schválenom SP</w:t>
      </w:r>
      <w:r w:rsidR="0096128E" w:rsidRPr="00576A15">
        <w:t xml:space="preserve"> – </w:t>
      </w:r>
      <w:r w:rsidR="0096128E" w:rsidRPr="00576A15">
        <w:rPr>
          <w:b/>
          <w:bCs/>
          <w:i/>
          <w:iCs/>
          <w:color w:val="5B9BD5" w:themeColor="accent1"/>
        </w:rPr>
        <w:t>príloha č. 1</w:t>
      </w:r>
      <w:r w:rsidR="0096128E" w:rsidRPr="00576A15">
        <w:t xml:space="preserve"> </w:t>
      </w:r>
      <w:r w:rsidR="00E67B59" w:rsidRPr="00576A15">
        <w:t xml:space="preserve">tejto </w:t>
      </w:r>
      <w:r w:rsidR="0096128E" w:rsidRPr="00576A15">
        <w:t>príručky</w:t>
      </w:r>
      <w:r w:rsidR="008A2561" w:rsidRPr="00576A15">
        <w:t xml:space="preserve"> a</w:t>
      </w:r>
      <w:r w:rsidR="00A512A0" w:rsidRPr="00576A15">
        <w:t xml:space="preserve"> nevylúčené prílohou č. </w:t>
      </w:r>
      <w:r w:rsidR="006375A5" w:rsidRPr="00576A15">
        <w:t xml:space="preserve">II </w:t>
      </w:r>
      <w:r w:rsidR="00A512A0" w:rsidRPr="00576A15">
        <w:t>delegovaného nariadenia Komisie (EÚ)  2022/126</w:t>
      </w:r>
      <w:r w:rsidR="00450FC5" w:rsidRPr="00576A15">
        <w:t>,</w:t>
      </w:r>
      <w:r w:rsidR="00A512A0" w:rsidRPr="00576A15">
        <w:t xml:space="preserve">   v súlade s prílohou č. </w:t>
      </w:r>
      <w:r w:rsidR="006375A5" w:rsidRPr="00576A15">
        <w:t>III</w:t>
      </w:r>
      <w:r w:rsidR="00A512A0" w:rsidRPr="00576A15">
        <w:t xml:space="preserve"> predmetného nariadenia </w:t>
      </w:r>
      <w:r w:rsidR="00C462AE" w:rsidRPr="00576A15">
        <w:t xml:space="preserve"> </w:t>
      </w:r>
      <w:r w:rsidR="008A2561" w:rsidRPr="00576A15">
        <w:t>a</w:t>
      </w:r>
      <w:r w:rsidR="00A512A0" w:rsidRPr="00576A15">
        <w:t> v súlade s ďalšími</w:t>
      </w:r>
      <w:r w:rsidR="00C462AE" w:rsidRPr="00576A15">
        <w:t xml:space="preserve"> </w:t>
      </w:r>
      <w:r w:rsidR="007400F2" w:rsidRPr="00576A15">
        <w:t xml:space="preserve"> národnými predpismi</w:t>
      </w:r>
      <w:r w:rsidR="008A2561" w:rsidRPr="00576A15">
        <w:t>.</w:t>
      </w:r>
    </w:p>
    <w:p w14:paraId="71A36511" w14:textId="1E5D091C" w:rsidR="002E1E4D" w:rsidRPr="00576A15" w:rsidRDefault="002E1E4D" w:rsidP="00483258">
      <w:pPr>
        <w:jc w:val="both"/>
      </w:pPr>
    </w:p>
    <w:p w14:paraId="7B2EB822" w14:textId="77777777" w:rsidR="00651FB4" w:rsidRPr="00576A15" w:rsidRDefault="00651FB4" w:rsidP="005C7077">
      <w:pPr>
        <w:pStyle w:val="Odsekzoznamu"/>
        <w:keepNext/>
        <w:numPr>
          <w:ilvl w:val="0"/>
          <w:numId w:val="43"/>
        </w:numPr>
        <w:contextualSpacing w:val="0"/>
        <w:jc w:val="both"/>
        <w:outlineLvl w:val="1"/>
        <w:rPr>
          <w:b/>
          <w:bCs/>
          <w:iCs/>
          <w:vanish/>
          <w:szCs w:val="28"/>
        </w:rPr>
      </w:pPr>
      <w:bookmarkStart w:id="7" w:name="_Toc317770553"/>
      <w:bookmarkStart w:id="8" w:name="_Toc145062783"/>
    </w:p>
    <w:p w14:paraId="1D2A5094" w14:textId="77777777" w:rsidR="00651FB4" w:rsidRPr="00576A15" w:rsidRDefault="00651FB4" w:rsidP="005C7077">
      <w:pPr>
        <w:pStyle w:val="Odsekzoznamu"/>
        <w:keepNext/>
        <w:numPr>
          <w:ilvl w:val="0"/>
          <w:numId w:val="43"/>
        </w:numPr>
        <w:contextualSpacing w:val="0"/>
        <w:jc w:val="both"/>
        <w:outlineLvl w:val="1"/>
        <w:rPr>
          <w:b/>
          <w:bCs/>
          <w:iCs/>
          <w:vanish/>
          <w:szCs w:val="28"/>
        </w:rPr>
      </w:pPr>
    </w:p>
    <w:p w14:paraId="7881BCE8" w14:textId="77777777" w:rsidR="00651FB4" w:rsidRPr="00576A15" w:rsidRDefault="00651FB4" w:rsidP="005C7077">
      <w:pPr>
        <w:pStyle w:val="Odsekzoznamu"/>
        <w:keepNext/>
        <w:numPr>
          <w:ilvl w:val="0"/>
          <w:numId w:val="43"/>
        </w:numPr>
        <w:contextualSpacing w:val="0"/>
        <w:jc w:val="both"/>
        <w:outlineLvl w:val="1"/>
        <w:rPr>
          <w:b/>
          <w:bCs/>
          <w:iCs/>
          <w:vanish/>
          <w:szCs w:val="28"/>
        </w:rPr>
      </w:pPr>
    </w:p>
    <w:p w14:paraId="10515DC1" w14:textId="144C70BF" w:rsidR="00843733" w:rsidRPr="00576A15" w:rsidRDefault="00843733" w:rsidP="005C7077">
      <w:pPr>
        <w:pStyle w:val="Nadpis2"/>
        <w:numPr>
          <w:ilvl w:val="1"/>
          <w:numId w:val="43"/>
        </w:numPr>
        <w:ind w:left="567" w:hanging="567"/>
        <w:rPr>
          <w:rFonts w:cs="Times New Roman"/>
          <w:sz w:val="28"/>
        </w:rPr>
      </w:pPr>
      <w:bookmarkStart w:id="9" w:name="_Toc203125265"/>
      <w:r w:rsidRPr="00576A15">
        <w:rPr>
          <w:rFonts w:cs="Times New Roman"/>
          <w:sz w:val="28"/>
        </w:rPr>
        <w:t>Žiadosť o schválenie operačného programu</w:t>
      </w:r>
      <w:bookmarkEnd w:id="7"/>
      <w:r w:rsidRPr="00576A15">
        <w:rPr>
          <w:rFonts w:cs="Times New Roman"/>
          <w:sz w:val="28"/>
        </w:rPr>
        <w:t xml:space="preserve"> podľa § 4 nariadenia vlády č. 165/2023 Z. z.</w:t>
      </w:r>
      <w:bookmarkEnd w:id="8"/>
      <w:bookmarkEnd w:id="9"/>
    </w:p>
    <w:p w14:paraId="1C867481" w14:textId="77777777" w:rsidR="00843733" w:rsidRPr="00576A15" w:rsidRDefault="00843733" w:rsidP="00843733">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8"/>
        <w:gridCol w:w="7256"/>
      </w:tblGrid>
      <w:tr w:rsidR="00843733" w:rsidRPr="00576A15" w14:paraId="3B5E0ECA" w14:textId="77777777" w:rsidTr="00792FF8">
        <w:trPr>
          <w:trHeight w:val="717"/>
        </w:trPr>
        <w:tc>
          <w:tcPr>
            <w:tcW w:w="1701" w:type="dxa"/>
            <w:shd w:val="clear" w:color="auto" w:fill="auto"/>
          </w:tcPr>
          <w:p w14:paraId="6D3045F6" w14:textId="77777777" w:rsidR="00843733" w:rsidRPr="00576A15" w:rsidRDefault="00843733" w:rsidP="00792FF8">
            <w:pPr>
              <w:spacing w:after="120"/>
              <w:jc w:val="both"/>
              <w:rPr>
                <w:b/>
                <w:bCs/>
              </w:rPr>
            </w:pPr>
            <w:r w:rsidRPr="00576A15">
              <w:rPr>
                <w:b/>
                <w:bCs/>
              </w:rPr>
              <w:t>Oprávnený subjekt</w:t>
            </w:r>
          </w:p>
        </w:tc>
        <w:tc>
          <w:tcPr>
            <w:tcW w:w="7403" w:type="dxa"/>
            <w:shd w:val="clear" w:color="auto" w:fill="auto"/>
          </w:tcPr>
          <w:p w14:paraId="6FF8EB0C" w14:textId="38B48B77" w:rsidR="00843733" w:rsidRPr="00576A15" w:rsidRDefault="00576A15" w:rsidP="00576A15">
            <w:pPr>
              <w:numPr>
                <w:ilvl w:val="0"/>
                <w:numId w:val="6"/>
              </w:numPr>
              <w:tabs>
                <w:tab w:val="left" w:pos="633"/>
              </w:tabs>
              <w:spacing w:after="120"/>
              <w:jc w:val="both"/>
              <w:rPr>
                <w:bCs/>
              </w:rPr>
            </w:pPr>
            <w:r>
              <w:rPr>
                <w:bCs/>
              </w:rPr>
              <w:t xml:space="preserve"> </w:t>
            </w:r>
            <w:r w:rsidR="00843733" w:rsidRPr="00576A15">
              <w:rPr>
                <w:bCs/>
              </w:rPr>
              <w:t xml:space="preserve">uznaná organizácia výrobcov alebo nadnárodná organizácia výrobcov, združenie organizácií výrobcov, nadnárodné združenie organizácií výrobcov </w:t>
            </w:r>
            <w:r w:rsidR="001453FD" w:rsidRPr="00576A15">
              <w:rPr>
                <w:bCs/>
              </w:rPr>
              <w:t>v komodite</w:t>
            </w:r>
            <w:r w:rsidR="00843733" w:rsidRPr="00576A15">
              <w:rPr>
                <w:bCs/>
              </w:rPr>
              <w:t xml:space="preserve"> zemiaky alebo spoločnosti, ktoré podali žiadosť o ich uznanie do 15.5. kalendárneho roka, v ktorom chcú podať žiadosť o schválenie OP</w:t>
            </w:r>
          </w:p>
        </w:tc>
      </w:tr>
      <w:tr w:rsidR="00843733" w:rsidRPr="00576A15" w14:paraId="348AB171" w14:textId="77777777" w:rsidTr="00792FF8">
        <w:trPr>
          <w:trHeight w:val="717"/>
        </w:trPr>
        <w:tc>
          <w:tcPr>
            <w:tcW w:w="1701" w:type="dxa"/>
            <w:shd w:val="clear" w:color="auto" w:fill="FFD966" w:themeFill="accent4" w:themeFillTint="99"/>
          </w:tcPr>
          <w:p w14:paraId="226A36B9" w14:textId="77777777" w:rsidR="00843733" w:rsidRPr="00576A15" w:rsidRDefault="00843733" w:rsidP="00792FF8">
            <w:pPr>
              <w:spacing w:after="120"/>
              <w:jc w:val="both"/>
              <w:rPr>
                <w:b/>
                <w:bCs/>
              </w:rPr>
            </w:pPr>
            <w:r w:rsidRPr="00576A15">
              <w:rPr>
                <w:b/>
                <w:bCs/>
              </w:rPr>
              <w:t>Termín predkladania</w:t>
            </w:r>
          </w:p>
        </w:tc>
        <w:tc>
          <w:tcPr>
            <w:tcW w:w="7403" w:type="dxa"/>
            <w:shd w:val="clear" w:color="auto" w:fill="auto"/>
          </w:tcPr>
          <w:p w14:paraId="5FC21ACA" w14:textId="23539206" w:rsidR="00843733" w:rsidRPr="00576A15" w:rsidRDefault="00843733" w:rsidP="005C7077">
            <w:pPr>
              <w:numPr>
                <w:ilvl w:val="0"/>
                <w:numId w:val="6"/>
              </w:numPr>
              <w:spacing w:after="120"/>
              <w:ind w:left="601" w:hanging="601"/>
              <w:rPr>
                <w:bCs/>
              </w:rPr>
            </w:pPr>
            <w:r w:rsidRPr="00576A15">
              <w:rPr>
                <w:b/>
                <w:bCs/>
              </w:rPr>
              <w:t xml:space="preserve">do 15. septembra roka, ktorý predchádza prvému roku vykonávania OP (napr. OP na roky 2026-2030 do 15.9.2025) </w:t>
            </w:r>
          </w:p>
        </w:tc>
      </w:tr>
      <w:tr w:rsidR="00843733" w:rsidRPr="00576A15" w14:paraId="03AC8DE8" w14:textId="77777777" w:rsidTr="00792FF8">
        <w:tc>
          <w:tcPr>
            <w:tcW w:w="1701" w:type="dxa"/>
            <w:shd w:val="clear" w:color="auto" w:fill="FFD966" w:themeFill="accent4" w:themeFillTint="99"/>
          </w:tcPr>
          <w:p w14:paraId="47C611C5" w14:textId="77777777" w:rsidR="00843733" w:rsidRPr="00576A15" w:rsidRDefault="00843733" w:rsidP="00792FF8">
            <w:pPr>
              <w:spacing w:after="120"/>
              <w:jc w:val="both"/>
              <w:rPr>
                <w:b/>
                <w:bCs/>
              </w:rPr>
            </w:pPr>
            <w:r w:rsidRPr="00576A15">
              <w:rPr>
                <w:b/>
                <w:bCs/>
              </w:rPr>
              <w:t>Formulár</w:t>
            </w:r>
          </w:p>
        </w:tc>
        <w:tc>
          <w:tcPr>
            <w:tcW w:w="7403" w:type="dxa"/>
            <w:shd w:val="clear" w:color="auto" w:fill="auto"/>
          </w:tcPr>
          <w:p w14:paraId="14A4849E" w14:textId="77777777" w:rsidR="00843733" w:rsidRPr="00576A15" w:rsidRDefault="00843733" w:rsidP="005C7077">
            <w:pPr>
              <w:numPr>
                <w:ilvl w:val="0"/>
                <w:numId w:val="6"/>
              </w:numPr>
              <w:spacing w:after="120"/>
              <w:ind w:left="490" w:hanging="490"/>
              <w:jc w:val="both"/>
              <w:rPr>
                <w:b/>
              </w:rPr>
            </w:pPr>
            <w:r w:rsidRPr="00576A15">
              <w:rPr>
                <w:bCs/>
              </w:rPr>
              <w:t xml:space="preserve"> </w:t>
            </w:r>
            <w:r w:rsidRPr="00576A15">
              <w:rPr>
                <w:b/>
              </w:rPr>
              <w:t>Príloha č. 2 k tejto príručke</w:t>
            </w:r>
          </w:p>
          <w:p w14:paraId="068050E8" w14:textId="77777777" w:rsidR="00843733" w:rsidRPr="00576A15" w:rsidRDefault="00843733" w:rsidP="00792FF8">
            <w:pPr>
              <w:spacing w:after="120"/>
              <w:ind w:left="601"/>
              <w:jc w:val="both"/>
              <w:rPr>
                <w:bCs/>
                <w:color w:val="548DD4"/>
                <w:u w:val="single"/>
              </w:rPr>
            </w:pPr>
            <w:r w:rsidRPr="00576A15">
              <w:rPr>
                <w:bCs/>
                <w:color w:val="548DD4"/>
                <w:u w:val="single"/>
              </w:rPr>
              <w:t>Žiadosť o schválenie operačného programu</w:t>
            </w:r>
          </w:p>
        </w:tc>
      </w:tr>
      <w:tr w:rsidR="00843733" w:rsidRPr="00576A15" w14:paraId="0838F85A" w14:textId="77777777" w:rsidTr="00792FF8">
        <w:tc>
          <w:tcPr>
            <w:tcW w:w="1701" w:type="dxa"/>
            <w:shd w:val="clear" w:color="auto" w:fill="FFD966" w:themeFill="accent4" w:themeFillTint="99"/>
          </w:tcPr>
          <w:p w14:paraId="0DCCA48C" w14:textId="77777777" w:rsidR="00843733" w:rsidRPr="00576A15" w:rsidRDefault="00843733" w:rsidP="00792FF8">
            <w:pPr>
              <w:spacing w:after="120"/>
              <w:jc w:val="both"/>
              <w:rPr>
                <w:b/>
                <w:bCs/>
              </w:rPr>
            </w:pPr>
            <w:r w:rsidRPr="00576A15">
              <w:rPr>
                <w:b/>
                <w:bCs/>
              </w:rPr>
              <w:t>Sprievodné doklady</w:t>
            </w:r>
          </w:p>
        </w:tc>
        <w:tc>
          <w:tcPr>
            <w:tcW w:w="7403" w:type="dxa"/>
            <w:shd w:val="clear" w:color="auto" w:fill="auto"/>
          </w:tcPr>
          <w:p w14:paraId="7ED1493A" w14:textId="1BF3D8F7" w:rsidR="00843733" w:rsidRPr="00576A15" w:rsidRDefault="00843733" w:rsidP="005C7077">
            <w:pPr>
              <w:numPr>
                <w:ilvl w:val="0"/>
                <w:numId w:val="42"/>
              </w:numPr>
              <w:spacing w:after="120"/>
              <w:jc w:val="both"/>
              <w:rPr>
                <w:bCs/>
              </w:rPr>
            </w:pPr>
            <w:r w:rsidRPr="00576A15">
              <w:rPr>
                <w:bCs/>
              </w:rPr>
              <w:t xml:space="preserve">návrh operačného programu, prostredníctvom ktorého sa majú vykonávať intervencie – viac v kap. 3.2. </w:t>
            </w:r>
          </w:p>
          <w:p w14:paraId="3DF32304" w14:textId="23F8A64E" w:rsidR="00843733" w:rsidRPr="00576A15" w:rsidRDefault="00843733" w:rsidP="005C7077">
            <w:pPr>
              <w:numPr>
                <w:ilvl w:val="0"/>
                <w:numId w:val="42"/>
              </w:numPr>
              <w:spacing w:after="120"/>
              <w:jc w:val="both"/>
              <w:rPr>
                <w:bCs/>
              </w:rPr>
            </w:pPr>
            <w:r w:rsidRPr="00576A15">
              <w:rPr>
                <w:bCs/>
              </w:rPr>
              <w:t>kópia zmluvy o vedení účtu v banke alebo v pobočke zahraničnej banky alebo potvrdenie banky alebo pobočky zahraničnej banky     o vedení účtu v banke alebo v pobočke zahraničnej banky, s</w:t>
            </w:r>
            <w:r w:rsidR="001453FD" w:rsidRPr="00576A15">
              <w:rPr>
                <w:bCs/>
              </w:rPr>
              <w:t> </w:t>
            </w:r>
            <w:r w:rsidRPr="00576A15">
              <w:rPr>
                <w:bCs/>
              </w:rPr>
              <w:t xml:space="preserve">uvedením medzinárodného bankového čísla účtu, ktorý má slúžiť ako operačný fond na financovanie operačného programu alebo iný doklad o zriadení operačného fondu, </w:t>
            </w:r>
          </w:p>
          <w:p w14:paraId="33932E7D" w14:textId="4864A469" w:rsidR="00843733" w:rsidRPr="00576A15" w:rsidRDefault="00843733" w:rsidP="005C7077">
            <w:pPr>
              <w:numPr>
                <w:ilvl w:val="0"/>
                <w:numId w:val="42"/>
              </w:numPr>
              <w:spacing w:after="120"/>
              <w:jc w:val="both"/>
              <w:rPr>
                <w:b/>
              </w:rPr>
            </w:pPr>
            <w:r w:rsidRPr="00576A15">
              <w:rPr>
                <w:bCs/>
              </w:rPr>
              <w:t>orientačný rozpočet na vykonávanie intervencií prostredníctvom operačného programu v jednotlivých kalendárnych rokoch jeho trvania vyhotovený s použitím formulára zverejneného na webovom sídle platobnej agentúr</w:t>
            </w:r>
            <w:r w:rsidR="00B5016B" w:rsidRPr="00576A15">
              <w:rPr>
                <w:bCs/>
              </w:rPr>
              <w:t xml:space="preserve">y – finančný plán – podľa vzoru - </w:t>
            </w:r>
            <w:r w:rsidR="00B5016B" w:rsidRPr="00576A15">
              <w:rPr>
                <w:b/>
              </w:rPr>
              <w:t xml:space="preserve">príloha č. 4 príručky. </w:t>
            </w:r>
            <w:r w:rsidRPr="00576A15">
              <w:rPr>
                <w:b/>
              </w:rPr>
              <w:t xml:space="preserve"> </w:t>
            </w:r>
          </w:p>
          <w:p w14:paraId="306B49AD" w14:textId="30CBD13D" w:rsidR="00843733" w:rsidRPr="00576A15" w:rsidRDefault="00843733" w:rsidP="005C7077">
            <w:pPr>
              <w:numPr>
                <w:ilvl w:val="0"/>
                <w:numId w:val="42"/>
              </w:numPr>
              <w:spacing w:after="120"/>
              <w:jc w:val="both"/>
              <w:rPr>
                <w:b/>
                <w:bCs/>
              </w:rPr>
            </w:pPr>
            <w:r w:rsidRPr="00576A15">
              <w:t xml:space="preserve">písomný súhlas s vykonávaním intervencií podľa predloženého návrhu OP všetkých výrobných spoločníkov alebo výrobných členov žiadateľa a všetkých výrobných členov každého výrobného </w:t>
            </w:r>
            <w:r w:rsidRPr="00576A15">
              <w:lastRenderedPageBreak/>
              <w:t xml:space="preserve">spoločníka žiadateľa, ak ide o žiadateľa ako OV </w:t>
            </w:r>
            <w:r w:rsidRPr="00576A15">
              <w:rPr>
                <w:b/>
                <w:bCs/>
              </w:rPr>
              <w:t>podľa vzoru – príloh</w:t>
            </w:r>
            <w:r w:rsidR="00B5016B" w:rsidRPr="00576A15">
              <w:rPr>
                <w:b/>
                <w:bCs/>
              </w:rPr>
              <w:t>a</w:t>
            </w:r>
            <w:r w:rsidRPr="00576A15">
              <w:rPr>
                <w:b/>
                <w:bCs/>
              </w:rPr>
              <w:t xml:space="preserve"> č. 3 príručky </w:t>
            </w:r>
            <w:r w:rsidRPr="00576A15">
              <w:t>s vykonávaním intervencií na schválenie</w:t>
            </w:r>
          </w:p>
          <w:p w14:paraId="1EF64AA4" w14:textId="77777777" w:rsidR="00843733" w:rsidRPr="00576A15" w:rsidRDefault="00843733" w:rsidP="00792FF8">
            <w:pPr>
              <w:spacing w:after="120"/>
              <w:ind w:left="720"/>
              <w:jc w:val="both"/>
              <w:rPr>
                <w:b/>
              </w:rPr>
            </w:pPr>
            <w:r w:rsidRPr="00576A15">
              <w:rPr>
                <w:b/>
              </w:rPr>
              <w:t xml:space="preserve">alebo </w:t>
            </w:r>
          </w:p>
          <w:p w14:paraId="699A326B" w14:textId="77777777" w:rsidR="00843733" w:rsidRPr="00576A15" w:rsidRDefault="00843733" w:rsidP="00792FF8">
            <w:pPr>
              <w:spacing w:after="120"/>
              <w:ind w:left="720"/>
              <w:jc w:val="both"/>
              <w:rPr>
                <w:bCs/>
              </w:rPr>
            </w:pPr>
            <w:r w:rsidRPr="00576A15">
              <w:t>dokladom o rozhodnutí najvyššieho orgánu žiadateľa, ktorým sa vyslovuje súhlas s vykonávaním intervencií v OP (</w:t>
            </w:r>
            <w:r w:rsidRPr="00576A15">
              <w:rPr>
                <w:b/>
                <w:bCs/>
              </w:rPr>
              <w:t>zápisnica z členskej schôdze žiadateľa s prezenčnou listinou</w:t>
            </w:r>
            <w:r w:rsidRPr="00576A15">
              <w:t xml:space="preserve">).  </w:t>
            </w:r>
          </w:p>
          <w:p w14:paraId="5B8D1F97" w14:textId="1510B303" w:rsidR="00843733" w:rsidRPr="00576A15" w:rsidRDefault="00843733" w:rsidP="005C7077">
            <w:pPr>
              <w:pStyle w:val="Odsekzoznamu"/>
              <w:numPr>
                <w:ilvl w:val="0"/>
                <w:numId w:val="42"/>
              </w:numPr>
              <w:spacing w:after="120"/>
              <w:jc w:val="both"/>
              <w:rPr>
                <w:bCs/>
              </w:rPr>
            </w:pPr>
            <w:r w:rsidRPr="00576A15">
              <w:t>zoznam investícií jednotlivých členov žiadateľa, ktoré boli financované z predchádzajúcich a/alebo z prebiehajúceho Programu rozvoja vidieka (ďalej len „PRV“) alebo sú plánované na realizáciu cez PRV, taktiež financované zo štátnej pomoci, propagačné programy (žiadateľ uvedie číslo projektu, celkovú hodnotu a názov nakúpenej investície, zariadenia, druh a</w:t>
            </w:r>
            <w:r w:rsidR="001453FD" w:rsidRPr="00576A15">
              <w:t> </w:t>
            </w:r>
            <w:r w:rsidRPr="00576A15">
              <w:t>charakteristiku propagačného projektu);</w:t>
            </w:r>
          </w:p>
          <w:p w14:paraId="5001D333" w14:textId="77777777" w:rsidR="00843733" w:rsidRPr="00576A15" w:rsidRDefault="00843733" w:rsidP="005C7077">
            <w:pPr>
              <w:numPr>
                <w:ilvl w:val="0"/>
                <w:numId w:val="42"/>
              </w:numPr>
              <w:spacing w:after="120"/>
              <w:jc w:val="both"/>
              <w:rPr>
                <w:bCs/>
              </w:rPr>
            </w:pPr>
            <w:r w:rsidRPr="00576A15">
              <w:t xml:space="preserve">údaje, ktoré sú potrebné na vyžiadanie výpisu z registra trestov štatutárnych zástupcov žiadateľa alebo osoby, ktorá koná v mene  na účet žiadateľa    na základe § 13 ods. 12  zákona č. 280/2017 Z.  podľa  prílohy č. 18 </w:t>
            </w:r>
            <w:r w:rsidRPr="00576A15">
              <w:rPr>
                <w:b/>
                <w:bCs/>
              </w:rPr>
              <w:t>ak už neboli platobnej agentúre poskytnuté</w:t>
            </w:r>
            <w:r w:rsidRPr="00576A15">
              <w:t xml:space="preserve"> </w:t>
            </w:r>
            <w:r w:rsidRPr="00576A15">
              <w:rPr>
                <w:b/>
                <w:bCs/>
                <w:u w:val="single"/>
              </w:rPr>
              <w:t>alebo</w:t>
            </w:r>
            <w:r w:rsidRPr="00576A15">
              <w:t xml:space="preserve"> samotné výpisy z registra trestov štatutárnych zástupcov žiadateľa (ak žiadateľ neposkytne tieto údaje)    </w:t>
            </w:r>
          </w:p>
          <w:p w14:paraId="71102237" w14:textId="36012C6D" w:rsidR="00843733" w:rsidRPr="00576A15" w:rsidRDefault="00843733" w:rsidP="005C7077">
            <w:pPr>
              <w:pStyle w:val="Odsekzoznamu"/>
              <w:numPr>
                <w:ilvl w:val="0"/>
                <w:numId w:val="42"/>
              </w:numPr>
              <w:spacing w:after="120"/>
              <w:jc w:val="both"/>
              <w:rPr>
                <w:bCs/>
              </w:rPr>
            </w:pPr>
            <w:r w:rsidRPr="00576A15">
              <w:rPr>
                <w:bCs/>
              </w:rPr>
              <w:t>technické zdôvodnenie investícií podľa vzoru – príloha č. 1</w:t>
            </w:r>
            <w:r w:rsidR="00B60345" w:rsidRPr="00576A15">
              <w:rPr>
                <w:bCs/>
              </w:rPr>
              <w:t>6</w:t>
            </w:r>
            <w:r w:rsidRPr="00576A15">
              <w:rPr>
                <w:bCs/>
              </w:rPr>
              <w:t xml:space="preserve">  </w:t>
            </w:r>
          </w:p>
          <w:p w14:paraId="12FD9E41" w14:textId="77777777" w:rsidR="00843733" w:rsidRPr="00576A15" w:rsidRDefault="00843733" w:rsidP="00792FF8">
            <w:pPr>
              <w:spacing w:after="120"/>
              <w:jc w:val="both"/>
              <w:rPr>
                <w:bCs/>
                <w:u w:val="single"/>
              </w:rPr>
            </w:pPr>
            <w:r w:rsidRPr="00576A15">
              <w:rPr>
                <w:bCs/>
                <w:u w:val="single"/>
              </w:rPr>
              <w:t xml:space="preserve">Poznámka: </w:t>
            </w:r>
          </w:p>
          <w:p w14:paraId="26ACEA46" w14:textId="77777777" w:rsidR="00843733" w:rsidRPr="00576A15" w:rsidRDefault="00843733" w:rsidP="005C7077">
            <w:pPr>
              <w:numPr>
                <w:ilvl w:val="0"/>
                <w:numId w:val="42"/>
              </w:numPr>
              <w:jc w:val="both"/>
              <w:rPr>
                <w:bCs/>
              </w:rPr>
            </w:pPr>
            <w:r w:rsidRPr="00576A15">
              <w:rPr>
                <w:bCs/>
              </w:rPr>
              <w:t xml:space="preserve">číslo rozhodnutia o uznaní žiadateľa ako OV/ZOV </w:t>
            </w:r>
          </w:p>
          <w:p w14:paraId="52A43DEB" w14:textId="77777777" w:rsidR="00843733" w:rsidRPr="00576A15" w:rsidRDefault="00843733" w:rsidP="005C7077">
            <w:pPr>
              <w:pStyle w:val="Odsekzoznamu"/>
              <w:numPr>
                <w:ilvl w:val="0"/>
                <w:numId w:val="42"/>
              </w:numPr>
              <w:spacing w:after="120"/>
              <w:jc w:val="both"/>
              <w:rPr>
                <w:bCs/>
              </w:rPr>
            </w:pPr>
            <w:r w:rsidRPr="00576A15">
              <w:rPr>
                <w:bCs/>
              </w:rPr>
              <w:t xml:space="preserve">doba trvania operačného programu </w:t>
            </w:r>
          </w:p>
          <w:p w14:paraId="01E84CF2" w14:textId="77777777" w:rsidR="00843733" w:rsidRPr="00576A15" w:rsidRDefault="00843733" w:rsidP="005C7077">
            <w:pPr>
              <w:pStyle w:val="Odsekzoznamu"/>
              <w:numPr>
                <w:ilvl w:val="0"/>
                <w:numId w:val="42"/>
              </w:numPr>
              <w:spacing w:after="120"/>
              <w:jc w:val="both"/>
              <w:rPr>
                <w:bCs/>
              </w:rPr>
            </w:pPr>
            <w:r w:rsidRPr="00576A15">
              <w:rPr>
                <w:bCs/>
              </w:rPr>
              <w:t xml:space="preserve">návrh na určenie referenčného obdobia </w:t>
            </w:r>
          </w:p>
          <w:p w14:paraId="47DC9AF5" w14:textId="77777777" w:rsidR="00843733" w:rsidRPr="00576A15" w:rsidRDefault="00843733" w:rsidP="00792FF8">
            <w:pPr>
              <w:spacing w:after="120"/>
              <w:jc w:val="both"/>
              <w:rPr>
                <w:bCs/>
              </w:rPr>
            </w:pPr>
            <w:r w:rsidRPr="00576A15">
              <w:rPr>
                <w:bCs/>
              </w:rPr>
              <w:t xml:space="preserve">sa uvádza vo formulári žiadosti  (príloha č. 2 príručky).    </w:t>
            </w:r>
          </w:p>
          <w:p w14:paraId="753187F0" w14:textId="77777777" w:rsidR="00843733" w:rsidRPr="00576A15" w:rsidRDefault="00843733" w:rsidP="00792FF8">
            <w:pPr>
              <w:spacing w:after="120"/>
              <w:ind w:left="34"/>
              <w:jc w:val="both"/>
              <w:rPr>
                <w:bCs/>
              </w:rPr>
            </w:pPr>
            <w:r w:rsidRPr="00576A15">
              <w:rPr>
                <w:b/>
                <w:bCs/>
              </w:rPr>
              <w:t xml:space="preserve">Prílohy žiadosti – originály musí mať žiadateľ k dispozícií minimálne po dobu 10 rokov od vyplatenia poslednej platby zostatku predmetného operačného programu, hlavne pri vykonaní kontroly ex-post. </w:t>
            </w:r>
            <w:r w:rsidRPr="00576A15">
              <w:rPr>
                <w:bCs/>
              </w:rPr>
              <w:t xml:space="preserve">  </w:t>
            </w:r>
          </w:p>
        </w:tc>
      </w:tr>
      <w:tr w:rsidR="00843733" w:rsidRPr="00576A15" w14:paraId="7CF66D7C" w14:textId="77777777" w:rsidTr="00576A15">
        <w:trPr>
          <w:trHeight w:val="1269"/>
        </w:trPr>
        <w:tc>
          <w:tcPr>
            <w:tcW w:w="1701" w:type="dxa"/>
            <w:shd w:val="clear" w:color="auto" w:fill="FFD966" w:themeFill="accent4" w:themeFillTint="99"/>
          </w:tcPr>
          <w:p w14:paraId="0C9C5968" w14:textId="77777777" w:rsidR="00843733" w:rsidRPr="00576A15" w:rsidRDefault="00843733" w:rsidP="00792FF8">
            <w:pPr>
              <w:spacing w:after="120"/>
              <w:jc w:val="both"/>
              <w:rPr>
                <w:b/>
                <w:bCs/>
              </w:rPr>
            </w:pPr>
            <w:r w:rsidRPr="00576A15">
              <w:rPr>
                <w:b/>
                <w:bCs/>
              </w:rPr>
              <w:lastRenderedPageBreak/>
              <w:t>Adresa predkladania v prípade doručenia poštou</w:t>
            </w:r>
          </w:p>
        </w:tc>
        <w:tc>
          <w:tcPr>
            <w:tcW w:w="7403" w:type="dxa"/>
            <w:shd w:val="clear" w:color="auto" w:fill="auto"/>
          </w:tcPr>
          <w:p w14:paraId="651EB3E9" w14:textId="77777777" w:rsidR="00843733" w:rsidRPr="00576A15" w:rsidRDefault="00843733" w:rsidP="005C7077">
            <w:pPr>
              <w:numPr>
                <w:ilvl w:val="0"/>
                <w:numId w:val="6"/>
              </w:numPr>
              <w:spacing w:after="120"/>
              <w:ind w:left="632" w:hanging="632"/>
              <w:jc w:val="both"/>
              <w:rPr>
                <w:bCs/>
              </w:rPr>
            </w:pPr>
            <w:r w:rsidRPr="00576A15">
              <w:rPr>
                <w:bCs/>
              </w:rPr>
              <w:t>Pôdohospodárska platobná agentúra</w:t>
            </w:r>
          </w:p>
          <w:p w14:paraId="65E8D645" w14:textId="77777777" w:rsidR="00843733" w:rsidRPr="00576A15" w:rsidRDefault="00843733" w:rsidP="00792FF8">
            <w:pPr>
              <w:spacing w:after="120"/>
              <w:ind w:left="601"/>
              <w:jc w:val="both"/>
              <w:rPr>
                <w:bCs/>
              </w:rPr>
            </w:pPr>
            <w:r w:rsidRPr="00576A15">
              <w:rPr>
                <w:bCs/>
              </w:rPr>
              <w:t xml:space="preserve">Hraničná 12, </w:t>
            </w:r>
          </w:p>
          <w:p w14:paraId="30711319" w14:textId="77777777" w:rsidR="00843733" w:rsidRPr="00576A15" w:rsidRDefault="00843733" w:rsidP="00792FF8">
            <w:pPr>
              <w:spacing w:after="120"/>
              <w:ind w:left="601"/>
              <w:jc w:val="both"/>
              <w:rPr>
                <w:bCs/>
              </w:rPr>
            </w:pPr>
            <w:r w:rsidRPr="00576A15">
              <w:rPr>
                <w:bCs/>
              </w:rPr>
              <w:t>815 26 Bratislava</w:t>
            </w:r>
          </w:p>
        </w:tc>
      </w:tr>
      <w:tr w:rsidR="00843733" w:rsidRPr="00576A15" w14:paraId="2F1D0955" w14:textId="77777777" w:rsidTr="00792FF8">
        <w:tc>
          <w:tcPr>
            <w:tcW w:w="1701" w:type="dxa"/>
            <w:tcBorders>
              <w:top w:val="single" w:sz="4" w:space="0" w:color="auto"/>
              <w:left w:val="single" w:sz="4" w:space="0" w:color="auto"/>
              <w:bottom w:val="single" w:sz="4" w:space="0" w:color="auto"/>
              <w:right w:val="single" w:sz="4" w:space="0" w:color="auto"/>
            </w:tcBorders>
            <w:shd w:val="clear" w:color="auto" w:fill="FFD966" w:themeFill="accent4" w:themeFillTint="99"/>
          </w:tcPr>
          <w:p w14:paraId="14D33239" w14:textId="77777777" w:rsidR="00843733" w:rsidRPr="00576A15" w:rsidRDefault="00843733" w:rsidP="00792FF8">
            <w:pPr>
              <w:spacing w:after="120"/>
              <w:jc w:val="both"/>
              <w:rPr>
                <w:b/>
                <w:bCs/>
              </w:rPr>
            </w:pPr>
            <w:r w:rsidRPr="00576A15">
              <w:rPr>
                <w:b/>
                <w:bCs/>
              </w:rPr>
              <w:t>Registračná povinnosť</w:t>
            </w:r>
          </w:p>
        </w:tc>
        <w:tc>
          <w:tcPr>
            <w:tcW w:w="7403" w:type="dxa"/>
            <w:tcBorders>
              <w:top w:val="single" w:sz="4" w:space="0" w:color="auto"/>
              <w:left w:val="single" w:sz="4" w:space="0" w:color="auto"/>
              <w:bottom w:val="single" w:sz="4" w:space="0" w:color="auto"/>
              <w:right w:val="single" w:sz="4" w:space="0" w:color="auto"/>
            </w:tcBorders>
            <w:shd w:val="clear" w:color="auto" w:fill="auto"/>
          </w:tcPr>
          <w:p w14:paraId="053A7812" w14:textId="77777777" w:rsidR="00843733" w:rsidRPr="00576A15" w:rsidRDefault="00843733" w:rsidP="005C7077">
            <w:pPr>
              <w:numPr>
                <w:ilvl w:val="0"/>
                <w:numId w:val="7"/>
              </w:numPr>
              <w:spacing w:after="120"/>
              <w:ind w:left="601" w:hanging="567"/>
              <w:jc w:val="both"/>
              <w:rPr>
                <w:bCs/>
              </w:rPr>
            </w:pPr>
            <w:r w:rsidRPr="00576A15">
              <w:rPr>
                <w:bCs/>
              </w:rPr>
              <w:t xml:space="preserve">Registračná povinnosť: žiadatelia majú povinnosť </w:t>
            </w:r>
            <w:r w:rsidRPr="00576A15">
              <w:rPr>
                <w:b/>
              </w:rPr>
              <w:t xml:space="preserve">registrácie                         v registri partnerov verejného sektora </w:t>
            </w:r>
            <w:r w:rsidRPr="00576A15">
              <w:rPr>
                <w:bCs/>
              </w:rPr>
              <w:t xml:space="preserve">v zmysle zákona o RPVS. Výnimka z tejto povinnosti podľa § 2 ods. 2 zákona o RPVS sa vzťahuje na žiadateľov, ktorým „majú byť jednorazovo poskytnuté finančné prostriedky neprevyšujúce sumu 100 000 EUR alebo v úhrne neprevyšujúce sumu 250 000 EUR   v kalendárnom roku, ak ide o opakujúce sa plnenie; to neplatí, ak výšku štátnej pomoci alebo investičnej pomoci nemožno v čase zápisu do registra určiť“. Ak pri administrovaní žiadostí platobná agentúra zistí, že žiadateľovi vznikla povinnosť registrácie v RPVS vzhľadom k výške doplatku zo štátneho rozpočtu SR, žiadateľa písomne informuje o tejto </w:t>
            </w:r>
            <w:r w:rsidRPr="00576A15">
              <w:rPr>
                <w:bCs/>
              </w:rPr>
              <w:lastRenderedPageBreak/>
              <w:t>povinnosti pred vyplatením finančných prostriedkov zo zdrojov štátneho rozpočtu.</w:t>
            </w:r>
          </w:p>
        </w:tc>
      </w:tr>
    </w:tbl>
    <w:p w14:paraId="3E81034F" w14:textId="77777777" w:rsidR="00843733" w:rsidRPr="00576A15" w:rsidRDefault="00843733" w:rsidP="00483258">
      <w:pPr>
        <w:jc w:val="both"/>
      </w:pPr>
    </w:p>
    <w:p w14:paraId="0977A1D6" w14:textId="77777777" w:rsidR="00DC4CBE" w:rsidRPr="00576A15" w:rsidRDefault="00DC4CBE" w:rsidP="00DC4CBE">
      <w:pPr>
        <w:pStyle w:val="Einzug1"/>
        <w:tabs>
          <w:tab w:val="clear" w:pos="993"/>
          <w:tab w:val="left" w:pos="142"/>
        </w:tabs>
        <w:spacing w:after="120"/>
        <w:ind w:left="426"/>
        <w:rPr>
          <w:sz w:val="24"/>
          <w:szCs w:val="24"/>
          <w:lang w:val="sk-SK" w:eastAsia="sk-SK"/>
        </w:rPr>
      </w:pPr>
    </w:p>
    <w:p w14:paraId="60F421B6" w14:textId="77777777" w:rsidR="00651FB4" w:rsidRPr="00576A15" w:rsidRDefault="00651FB4" w:rsidP="005C7077">
      <w:pPr>
        <w:pStyle w:val="Odsekzoznamu"/>
        <w:keepNext/>
        <w:numPr>
          <w:ilvl w:val="0"/>
          <w:numId w:val="45"/>
        </w:numPr>
        <w:contextualSpacing w:val="0"/>
        <w:jc w:val="both"/>
        <w:outlineLvl w:val="1"/>
        <w:rPr>
          <w:rFonts w:cs="Arial"/>
          <w:b/>
          <w:bCs/>
          <w:iCs/>
          <w:vanish/>
          <w:szCs w:val="28"/>
        </w:rPr>
      </w:pPr>
    </w:p>
    <w:p w14:paraId="6C074B08" w14:textId="77777777" w:rsidR="00651FB4" w:rsidRPr="00576A15" w:rsidRDefault="00651FB4" w:rsidP="005C7077">
      <w:pPr>
        <w:pStyle w:val="Odsekzoznamu"/>
        <w:keepNext/>
        <w:numPr>
          <w:ilvl w:val="0"/>
          <w:numId w:val="45"/>
        </w:numPr>
        <w:contextualSpacing w:val="0"/>
        <w:jc w:val="both"/>
        <w:outlineLvl w:val="1"/>
        <w:rPr>
          <w:rFonts w:cs="Arial"/>
          <w:b/>
          <w:bCs/>
          <w:iCs/>
          <w:vanish/>
          <w:szCs w:val="28"/>
        </w:rPr>
      </w:pPr>
    </w:p>
    <w:p w14:paraId="306F15C1" w14:textId="77777777" w:rsidR="00651FB4" w:rsidRPr="00576A15" w:rsidRDefault="00651FB4" w:rsidP="005C7077">
      <w:pPr>
        <w:pStyle w:val="Odsekzoznamu"/>
        <w:keepNext/>
        <w:numPr>
          <w:ilvl w:val="0"/>
          <w:numId w:val="45"/>
        </w:numPr>
        <w:contextualSpacing w:val="0"/>
        <w:jc w:val="both"/>
        <w:outlineLvl w:val="1"/>
        <w:rPr>
          <w:rFonts w:cs="Arial"/>
          <w:b/>
          <w:bCs/>
          <w:iCs/>
          <w:vanish/>
          <w:szCs w:val="28"/>
        </w:rPr>
      </w:pPr>
    </w:p>
    <w:p w14:paraId="5D102174" w14:textId="77777777" w:rsidR="00651FB4" w:rsidRPr="00576A15" w:rsidRDefault="00651FB4" w:rsidP="005C7077">
      <w:pPr>
        <w:pStyle w:val="Odsekzoznamu"/>
        <w:keepNext/>
        <w:numPr>
          <w:ilvl w:val="1"/>
          <w:numId w:val="45"/>
        </w:numPr>
        <w:contextualSpacing w:val="0"/>
        <w:jc w:val="both"/>
        <w:outlineLvl w:val="1"/>
        <w:rPr>
          <w:rFonts w:cs="Arial"/>
          <w:b/>
          <w:bCs/>
          <w:iCs/>
          <w:vanish/>
          <w:szCs w:val="28"/>
        </w:rPr>
      </w:pPr>
    </w:p>
    <w:p w14:paraId="45DDE2DF" w14:textId="30A24A7B" w:rsidR="00CE2C8C" w:rsidRPr="00576A15" w:rsidRDefault="00CE2C8C" w:rsidP="005C7077">
      <w:pPr>
        <w:pStyle w:val="Nadpis2"/>
        <w:numPr>
          <w:ilvl w:val="1"/>
          <w:numId w:val="45"/>
        </w:numPr>
        <w:ind w:left="567" w:hanging="567"/>
        <w:rPr>
          <w:sz w:val="28"/>
        </w:rPr>
      </w:pPr>
      <w:bookmarkStart w:id="10" w:name="_Toc203125266"/>
      <w:r w:rsidRPr="00576A15">
        <w:rPr>
          <w:sz w:val="28"/>
        </w:rPr>
        <w:t>Štruktúra operačného programu</w:t>
      </w:r>
      <w:bookmarkEnd w:id="10"/>
    </w:p>
    <w:p w14:paraId="6C557208" w14:textId="77777777" w:rsidR="00CE2C8C" w:rsidRPr="00576A15" w:rsidRDefault="00CE2C8C" w:rsidP="00CE2C8C"/>
    <w:p w14:paraId="11101EEF" w14:textId="77777777" w:rsidR="004F450B" w:rsidRPr="00576A15" w:rsidRDefault="00CE2C8C" w:rsidP="00490D17">
      <w:pPr>
        <w:numPr>
          <w:ilvl w:val="0"/>
          <w:numId w:val="3"/>
        </w:numPr>
        <w:tabs>
          <w:tab w:val="clear" w:pos="1072"/>
          <w:tab w:val="left" w:pos="360"/>
          <w:tab w:val="num" w:pos="567"/>
        </w:tabs>
        <w:spacing w:after="120"/>
        <w:ind w:left="567" w:hanging="283"/>
        <w:jc w:val="both"/>
        <w:rPr>
          <w:i/>
          <w:iCs/>
        </w:rPr>
      </w:pPr>
      <w:r w:rsidRPr="00576A15">
        <w:rPr>
          <w:b/>
          <w:i/>
          <w:iCs/>
          <w:u w:val="single"/>
        </w:rPr>
        <w:t>opis začiatočnej situácie</w:t>
      </w:r>
      <w:r w:rsidR="004F450B" w:rsidRPr="00576A15">
        <w:rPr>
          <w:b/>
          <w:i/>
          <w:iCs/>
        </w:rPr>
        <w:t>:</w:t>
      </w:r>
    </w:p>
    <w:p w14:paraId="250481C3" w14:textId="6574212A" w:rsidR="00CE2C8C" w:rsidRPr="00576A15" w:rsidRDefault="00CE2C8C" w:rsidP="005C7077">
      <w:pPr>
        <w:pStyle w:val="Odsekzoznamu"/>
        <w:numPr>
          <w:ilvl w:val="0"/>
          <w:numId w:val="26"/>
        </w:numPr>
        <w:tabs>
          <w:tab w:val="left" w:pos="360"/>
        </w:tabs>
        <w:spacing w:after="120"/>
        <w:jc w:val="both"/>
      </w:pPr>
      <w:r w:rsidRPr="00576A15">
        <w:t xml:space="preserve">podľa potreby na základe spoločných ukazovateľov výsledku podľa zvolených špecifických cieľov </w:t>
      </w:r>
      <w:r w:rsidR="00B10568" w:rsidRPr="00576A15">
        <w:t>v súlade s</w:t>
      </w:r>
      <w:r w:rsidR="004F450B" w:rsidRPr="00576A15">
        <w:t>o</w:t>
      </w:r>
      <w:r w:rsidR="00B10568" w:rsidRPr="00576A15">
        <w:t xml:space="preserve"> </w:t>
      </w:r>
      <w:r w:rsidRPr="00576A15">
        <w:t>SP</w:t>
      </w:r>
    </w:p>
    <w:p w14:paraId="56C62369" w14:textId="3CB0482A" w:rsidR="004F450B" w:rsidRPr="00576A15" w:rsidRDefault="004F450B" w:rsidP="005C7077">
      <w:pPr>
        <w:pStyle w:val="Odsekzoznamu"/>
        <w:numPr>
          <w:ilvl w:val="0"/>
          <w:numId w:val="26"/>
        </w:numPr>
        <w:tabs>
          <w:tab w:val="left" w:pos="709"/>
        </w:tabs>
        <w:spacing w:after="120"/>
        <w:jc w:val="both"/>
      </w:pPr>
      <w:r w:rsidRPr="00576A15">
        <w:t xml:space="preserve">popis žiadateľa, členská základňa, pestovateľská rozloha, pôsobenie na trhu, </w:t>
      </w:r>
      <w:r w:rsidR="006608AE" w:rsidRPr="00576A15">
        <w:t>druh odrody zemiakov</w:t>
      </w:r>
      <w:r w:rsidRPr="00576A15">
        <w:t xml:space="preserve"> a percentuálny podiel predaja podľa členov žiadateľa, spôsob pozberovej úpravy, skladovacie kapacity členstva,  umiestnenie produkcie ( napr. maloobchod, veľkoobchod, priamy predaj); </w:t>
      </w:r>
    </w:p>
    <w:p w14:paraId="0A496351" w14:textId="51CD5770" w:rsidR="004F450B" w:rsidRPr="00576A15" w:rsidRDefault="004F450B" w:rsidP="005C7077">
      <w:pPr>
        <w:pStyle w:val="Odsekzoznamu"/>
        <w:numPr>
          <w:ilvl w:val="0"/>
          <w:numId w:val="26"/>
        </w:numPr>
        <w:tabs>
          <w:tab w:val="left" w:pos="709"/>
        </w:tabs>
        <w:spacing w:after="120"/>
        <w:jc w:val="both"/>
      </w:pPr>
      <w:r w:rsidRPr="00576A15">
        <w:t>personálne zabezpečenie OV, technické vybavenie OV, popis štruktúry predaja a</w:t>
      </w:r>
      <w:r w:rsidR="001453FD" w:rsidRPr="00576A15">
        <w:t> </w:t>
      </w:r>
      <w:r w:rsidRPr="00576A15">
        <w:t>marketingu, tok tovaru a peňazí a prevod vlastníctva tovaru, v prípade relevantnosti opis fungovania outsourcingu.</w:t>
      </w:r>
    </w:p>
    <w:p w14:paraId="57F65982" w14:textId="393A7E0C" w:rsidR="00CE2C8C" w:rsidRPr="00576A15" w:rsidRDefault="00CE2C8C" w:rsidP="00EB2073">
      <w:pPr>
        <w:numPr>
          <w:ilvl w:val="0"/>
          <w:numId w:val="3"/>
        </w:numPr>
        <w:tabs>
          <w:tab w:val="clear" w:pos="1072"/>
          <w:tab w:val="num" w:pos="284"/>
          <w:tab w:val="left" w:pos="360"/>
        </w:tabs>
        <w:spacing w:after="120"/>
        <w:ind w:left="284" w:firstLine="0"/>
        <w:jc w:val="both"/>
      </w:pPr>
      <w:r w:rsidRPr="00576A15">
        <w:rPr>
          <w:b/>
          <w:i/>
          <w:iCs/>
          <w:u w:val="single"/>
        </w:rPr>
        <w:t>ciele programu</w:t>
      </w:r>
      <w:r w:rsidRPr="00576A15">
        <w:t xml:space="preserve">, ktoré si </w:t>
      </w:r>
      <w:r w:rsidR="006608AE" w:rsidRPr="00576A15">
        <w:t>žiadateľ</w:t>
      </w:r>
      <w:r w:rsidRPr="00576A15">
        <w:t xml:space="preserve"> zvolil na príslušné obdobie:</w:t>
      </w:r>
    </w:p>
    <w:p w14:paraId="20D4A6EC" w14:textId="3CE3A7DB" w:rsidR="00CE2C8C" w:rsidRPr="00576A15" w:rsidRDefault="00CE2C8C" w:rsidP="005248F1">
      <w:pPr>
        <w:pStyle w:val="Odsekzoznamu"/>
        <w:numPr>
          <w:ilvl w:val="0"/>
          <w:numId w:val="2"/>
        </w:numPr>
        <w:tabs>
          <w:tab w:val="left" w:pos="567"/>
        </w:tabs>
        <w:spacing w:after="120"/>
        <w:jc w:val="both"/>
      </w:pPr>
      <w:r w:rsidRPr="00576A15">
        <w:t xml:space="preserve">zohľadňuje sa perspektíva výroby, uvádzanie na trh a stav technického zariadenia (sklady, manipulačné haly, linky a iné výrobné zariadenia), ktoré vlastní </w:t>
      </w:r>
      <w:r w:rsidR="006608AE" w:rsidRPr="00576A15">
        <w:t>žiadateľ</w:t>
      </w:r>
      <w:r w:rsidRPr="00576A15">
        <w:t xml:space="preserve"> alebo je</w:t>
      </w:r>
      <w:r w:rsidR="006608AE" w:rsidRPr="00576A15">
        <w:t>ho</w:t>
      </w:r>
      <w:r w:rsidRPr="00576A15">
        <w:t xml:space="preserve"> členovia (na začiatku realizácie OP);</w:t>
      </w:r>
    </w:p>
    <w:p w14:paraId="59D03DCA" w14:textId="638A71B9" w:rsidR="00E751A9" w:rsidRPr="00576A15" w:rsidRDefault="00E751A9" w:rsidP="00490D17">
      <w:pPr>
        <w:numPr>
          <w:ilvl w:val="0"/>
          <w:numId w:val="2"/>
        </w:numPr>
        <w:tabs>
          <w:tab w:val="left" w:pos="360"/>
          <w:tab w:val="num" w:pos="567"/>
        </w:tabs>
        <w:spacing w:after="120"/>
        <w:ind w:left="567" w:hanging="283"/>
        <w:jc w:val="both"/>
        <w:rPr>
          <w:b/>
          <w:bCs/>
        </w:rPr>
      </w:pPr>
      <w:r w:rsidRPr="00576A15">
        <w:rPr>
          <w:b/>
        </w:rPr>
        <w:t>hierarchia cieľov</w:t>
      </w:r>
      <w:r w:rsidR="003D5EA1" w:rsidRPr="00576A15">
        <w:rPr>
          <w:b/>
        </w:rPr>
        <w:t xml:space="preserve">: </w:t>
      </w:r>
      <w:r w:rsidRPr="00576A15">
        <w:rPr>
          <w:b/>
          <w:bCs/>
        </w:rPr>
        <w:t xml:space="preserve">- špecifický cieľ </w:t>
      </w:r>
    </w:p>
    <w:p w14:paraId="04654E2A" w14:textId="2746901A" w:rsidR="00E751A9" w:rsidRPr="00576A15" w:rsidRDefault="00E751A9" w:rsidP="00290305">
      <w:pPr>
        <w:tabs>
          <w:tab w:val="left" w:pos="360"/>
        </w:tabs>
        <w:spacing w:after="120"/>
        <w:ind w:left="284"/>
        <w:jc w:val="both"/>
        <w:rPr>
          <w:b/>
          <w:bCs/>
        </w:rPr>
      </w:pPr>
      <w:r w:rsidRPr="00576A15">
        <w:rPr>
          <w:b/>
          <w:bCs/>
        </w:rPr>
        <w:t xml:space="preserve"> </w:t>
      </w:r>
      <w:r w:rsidR="00290305" w:rsidRPr="00576A15">
        <w:rPr>
          <w:b/>
          <w:bCs/>
        </w:rPr>
        <w:t xml:space="preserve">   </w:t>
      </w:r>
      <w:r w:rsidRPr="00576A15">
        <w:rPr>
          <w:b/>
          <w:bCs/>
        </w:rPr>
        <w:t xml:space="preserve">                           </w:t>
      </w:r>
      <w:r w:rsidR="003D5EA1" w:rsidRPr="00576A15">
        <w:rPr>
          <w:b/>
          <w:bCs/>
        </w:rPr>
        <w:t xml:space="preserve">     </w:t>
      </w:r>
      <w:r w:rsidRPr="00576A15">
        <w:rPr>
          <w:b/>
          <w:bCs/>
        </w:rPr>
        <w:t xml:space="preserve">- sektorový cieľ </w:t>
      </w:r>
    </w:p>
    <w:p w14:paraId="13357BAC" w14:textId="65F2B0C1" w:rsidR="00E009AE" w:rsidRPr="00576A15" w:rsidRDefault="00CE2C8C" w:rsidP="00490D17">
      <w:pPr>
        <w:numPr>
          <w:ilvl w:val="0"/>
          <w:numId w:val="2"/>
        </w:numPr>
        <w:tabs>
          <w:tab w:val="left" w:pos="360"/>
          <w:tab w:val="num" w:pos="567"/>
        </w:tabs>
        <w:spacing w:after="120"/>
        <w:ind w:left="567" w:hanging="283"/>
        <w:jc w:val="both"/>
      </w:pPr>
      <w:r w:rsidRPr="00576A15">
        <w:rPr>
          <w:b/>
          <w:bCs/>
        </w:rPr>
        <w:t>opis cieľov</w:t>
      </w:r>
      <w:r w:rsidRPr="00576A15">
        <w:t xml:space="preserve"> sa vzťahuje na merateľné úlohy na uľahčenie monitorovania pokroku, ktorý sa postupne dosahuje pri vykonávaní OP</w:t>
      </w:r>
      <w:r w:rsidR="00E751A9" w:rsidRPr="00576A15">
        <w:t xml:space="preserve"> </w:t>
      </w:r>
      <w:r w:rsidR="00B10568" w:rsidRPr="00576A15">
        <w:t xml:space="preserve">na základe </w:t>
      </w:r>
      <w:r w:rsidR="00E751A9" w:rsidRPr="00576A15">
        <w:t>ukazovateľov výsledkov podľa SP</w:t>
      </w:r>
      <w:r w:rsidRPr="00576A15">
        <w:t>;</w:t>
      </w:r>
    </w:p>
    <w:p w14:paraId="5AB55571" w14:textId="168D9F6B" w:rsidR="001A0B8E" w:rsidRPr="00576A15" w:rsidRDefault="006608AE" w:rsidP="005248F1">
      <w:pPr>
        <w:pStyle w:val="Odsekzoznamu"/>
        <w:numPr>
          <w:ilvl w:val="0"/>
          <w:numId w:val="2"/>
        </w:numPr>
        <w:tabs>
          <w:tab w:val="left" w:pos="567"/>
        </w:tabs>
        <w:spacing w:after="120"/>
        <w:jc w:val="both"/>
      </w:pPr>
      <w:r w:rsidRPr="00576A15">
        <w:t>žiadateľ</w:t>
      </w:r>
      <w:r w:rsidR="00E009AE" w:rsidRPr="00576A15">
        <w:t xml:space="preserve"> si vyberá sektorové ciele a k nim špecifické ciele podľa </w:t>
      </w:r>
      <w:r w:rsidR="001A0B8E" w:rsidRPr="00576A15">
        <w:t>oprávnenej intervencie uvedenej v</w:t>
      </w:r>
      <w:r w:rsidR="00B10568" w:rsidRPr="00576A15">
        <w:t> </w:t>
      </w:r>
      <w:r w:rsidR="00E009AE" w:rsidRPr="00576A15">
        <w:t>SP</w:t>
      </w:r>
      <w:r w:rsidR="00B10568" w:rsidRPr="00576A15">
        <w:t>.</w:t>
      </w:r>
      <w:r w:rsidR="001A0B8E" w:rsidRPr="00576A15">
        <w:t xml:space="preserve"> </w:t>
      </w:r>
      <w:r w:rsidR="00B10568" w:rsidRPr="00576A15">
        <w:t>P</w:t>
      </w:r>
      <w:r w:rsidR="001A0B8E" w:rsidRPr="00576A15">
        <w:t>latí pravidlo</w:t>
      </w:r>
      <w:r w:rsidR="00AC6F74" w:rsidRPr="00576A15">
        <w:t>, že</w:t>
      </w:r>
      <w:r w:rsidR="001A0B8E" w:rsidRPr="00576A15">
        <w:t xml:space="preserve"> výber názvu intervencie  podľa SP </w:t>
      </w:r>
      <w:r w:rsidR="005F42DD" w:rsidRPr="00576A15">
        <w:t xml:space="preserve">(môže byť </w:t>
      </w:r>
      <w:r w:rsidRPr="00576A15">
        <w:t xml:space="preserve">v rámci jednej intervencie </w:t>
      </w:r>
      <w:r w:rsidR="005F42DD" w:rsidRPr="00576A15">
        <w:t>viacero oprávnených výdavkov)</w:t>
      </w:r>
      <w:r w:rsidR="00AC6F74" w:rsidRPr="00576A15">
        <w:t xml:space="preserve"> je</w:t>
      </w:r>
      <w:r w:rsidR="00B10568" w:rsidRPr="00576A15">
        <w:t xml:space="preserve"> </w:t>
      </w:r>
      <w:r w:rsidR="005F42DD" w:rsidRPr="00576A15">
        <w:t xml:space="preserve">v </w:t>
      </w:r>
      <w:r w:rsidR="001A0B8E" w:rsidRPr="00576A15">
        <w:t>rámci jedného typu intervencie (</w:t>
      </w:r>
      <w:r w:rsidR="004957C8" w:rsidRPr="00576A15">
        <w:t xml:space="preserve">napr. </w:t>
      </w:r>
      <w:r w:rsidR="001A0B8E" w:rsidRPr="00576A15">
        <w:t>in</w:t>
      </w:r>
      <w:r w:rsidR="004957C8" w:rsidRPr="00576A15">
        <w:t>vestície</w:t>
      </w:r>
      <w:r w:rsidR="001A0B8E" w:rsidRPr="00576A15">
        <w:t>) s cieľom dosiahnuť jeden sektorový cieľ uvedený v SP a k nemu jeden špecifický cieľ podľa SP</w:t>
      </w:r>
      <w:r w:rsidR="00B10568" w:rsidRPr="00576A15">
        <w:t xml:space="preserve">. </w:t>
      </w:r>
    </w:p>
    <w:tbl>
      <w:tblPr>
        <w:tblStyle w:val="Mriekatabuky"/>
        <w:tblW w:w="0" w:type="auto"/>
        <w:tblInd w:w="56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475"/>
      </w:tblGrid>
      <w:tr w:rsidR="00F52012" w:rsidRPr="00576A15" w14:paraId="046C1B2E" w14:textId="77777777" w:rsidTr="00DF3038">
        <w:tc>
          <w:tcPr>
            <w:tcW w:w="8495" w:type="dxa"/>
          </w:tcPr>
          <w:p w14:paraId="7D00027B" w14:textId="33D69289" w:rsidR="00F52012" w:rsidRPr="00576A15" w:rsidRDefault="00C072A2" w:rsidP="00DF3038">
            <w:pPr>
              <w:spacing w:after="120"/>
              <w:jc w:val="both"/>
              <w:rPr>
                <w:b/>
              </w:rPr>
            </w:pPr>
            <w:r w:rsidRPr="00576A15">
              <w:rPr>
                <w:b/>
                <w:sz w:val="32"/>
                <w:szCs w:val="32"/>
              </w:rPr>
              <w:t xml:space="preserve"> </w:t>
            </w:r>
            <w:r w:rsidR="00F52012" w:rsidRPr="00576A15">
              <w:rPr>
                <w:bCs/>
              </w:rPr>
              <w:t>Povinný sektorový cieľ -  koncentrácia ponuky a uvádzanie výrobkov na trh, a to aj prostredníctvom priameho marketingu</w:t>
            </w:r>
            <w:r w:rsidR="00DF3038" w:rsidRPr="00576A15">
              <w:rPr>
                <w:bCs/>
              </w:rPr>
              <w:t>.</w:t>
            </w:r>
          </w:p>
        </w:tc>
      </w:tr>
    </w:tbl>
    <w:p w14:paraId="3D7D89CF" w14:textId="77777777" w:rsidR="00BC0E01" w:rsidRPr="00576A15" w:rsidRDefault="001A0B8E" w:rsidP="001A0B8E">
      <w:pPr>
        <w:tabs>
          <w:tab w:val="left" w:pos="360"/>
        </w:tabs>
        <w:spacing w:after="120"/>
        <w:ind w:left="567"/>
        <w:jc w:val="both"/>
        <w:rPr>
          <w:b/>
          <w:bCs/>
          <w:u w:val="single"/>
        </w:rPr>
      </w:pPr>
      <w:r w:rsidRPr="00576A15">
        <w:rPr>
          <w:b/>
          <w:bCs/>
          <w:u w:val="single"/>
        </w:rPr>
        <w:t xml:space="preserve">Príklad: </w:t>
      </w:r>
    </w:p>
    <w:p w14:paraId="4C954F4E" w14:textId="76ECD46F" w:rsidR="001A0B8E" w:rsidRPr="00576A15" w:rsidRDefault="004957C8" w:rsidP="005C7077">
      <w:pPr>
        <w:pStyle w:val="Odsekzoznamu"/>
        <w:numPr>
          <w:ilvl w:val="0"/>
          <w:numId w:val="23"/>
        </w:numPr>
        <w:tabs>
          <w:tab w:val="left" w:pos="360"/>
        </w:tabs>
        <w:spacing w:after="120"/>
        <w:jc w:val="both"/>
        <w:rPr>
          <w:i/>
          <w:iCs/>
        </w:rPr>
      </w:pPr>
      <w:r w:rsidRPr="00576A15">
        <w:rPr>
          <w:b/>
          <w:bCs/>
        </w:rPr>
        <w:t>N</w:t>
      </w:r>
      <w:r w:rsidR="001A0B8E" w:rsidRPr="00576A15">
        <w:rPr>
          <w:b/>
          <w:bCs/>
        </w:rPr>
        <w:t>ázov intervencie</w:t>
      </w:r>
      <w:r w:rsidR="005F42DD" w:rsidRPr="00576A15">
        <w:t xml:space="preserve"> podľa SP</w:t>
      </w:r>
      <w:r w:rsidR="006608AE" w:rsidRPr="00576A15">
        <w:t>:</w:t>
      </w:r>
      <w:r w:rsidRPr="00576A15">
        <w:t xml:space="preserve"> </w:t>
      </w:r>
      <w:r w:rsidR="00DC33AF" w:rsidRPr="00576A15">
        <w:rPr>
          <w:i/>
          <w:iCs/>
          <w:u w:val="single"/>
        </w:rPr>
        <w:t>Investície do hmotného a nehmotného maje</w:t>
      </w:r>
      <w:r w:rsidR="003728B9" w:rsidRPr="00576A15">
        <w:rPr>
          <w:i/>
          <w:iCs/>
          <w:u w:val="single"/>
        </w:rPr>
        <w:t>tk</w:t>
      </w:r>
      <w:r w:rsidR="00DC33AF" w:rsidRPr="00576A15">
        <w:rPr>
          <w:i/>
          <w:iCs/>
          <w:u w:val="single"/>
        </w:rPr>
        <w:t>u, výskum a experimentálne a inovatívne výrobné metódy a iné akcie</w:t>
      </w:r>
    </w:p>
    <w:p w14:paraId="07501528" w14:textId="6C15C2DD" w:rsidR="004957C8" w:rsidRPr="00576A15" w:rsidRDefault="006608AE" w:rsidP="005C7077">
      <w:pPr>
        <w:pStyle w:val="Odsekzoznamu"/>
        <w:numPr>
          <w:ilvl w:val="0"/>
          <w:numId w:val="23"/>
        </w:numPr>
        <w:tabs>
          <w:tab w:val="left" w:pos="360"/>
        </w:tabs>
        <w:spacing w:after="120"/>
        <w:jc w:val="both"/>
      </w:pPr>
      <w:r w:rsidRPr="00576A15">
        <w:rPr>
          <w:b/>
          <w:bCs/>
        </w:rPr>
        <w:t>T</w:t>
      </w:r>
      <w:r w:rsidR="001A0B8E" w:rsidRPr="00576A15">
        <w:rPr>
          <w:b/>
          <w:bCs/>
        </w:rPr>
        <w:t>yp intervencie</w:t>
      </w:r>
      <w:r w:rsidR="00BC0E01" w:rsidRPr="00576A15">
        <w:t xml:space="preserve"> podľa </w:t>
      </w:r>
      <w:r w:rsidR="005F42DD" w:rsidRPr="00576A15">
        <w:t>SP</w:t>
      </w:r>
      <w:r w:rsidRPr="00576A15">
        <w:t xml:space="preserve">: </w:t>
      </w:r>
      <w:r w:rsidR="004957C8" w:rsidRPr="00576A15">
        <w:rPr>
          <w:i/>
          <w:iCs/>
        </w:rPr>
        <w:t xml:space="preserve">investície </w:t>
      </w:r>
    </w:p>
    <w:p w14:paraId="1CA17DC2" w14:textId="7ACCB162" w:rsidR="003728B9" w:rsidRPr="00576A15" w:rsidRDefault="004957C8" w:rsidP="005C7077">
      <w:pPr>
        <w:pStyle w:val="Odsekzoznamu"/>
        <w:numPr>
          <w:ilvl w:val="0"/>
          <w:numId w:val="23"/>
        </w:numPr>
        <w:tabs>
          <w:tab w:val="left" w:pos="360"/>
        </w:tabs>
        <w:spacing w:after="120"/>
        <w:jc w:val="both"/>
        <w:rPr>
          <w:b/>
          <w:bCs/>
          <w:i/>
          <w:iCs/>
        </w:rPr>
      </w:pPr>
      <w:r w:rsidRPr="00576A15">
        <w:rPr>
          <w:b/>
          <w:bCs/>
        </w:rPr>
        <w:t xml:space="preserve">Zvolené oprávnené </w:t>
      </w:r>
      <w:r w:rsidR="00290305" w:rsidRPr="00576A15">
        <w:rPr>
          <w:b/>
          <w:bCs/>
        </w:rPr>
        <w:t>výdavky</w:t>
      </w:r>
      <w:r w:rsidR="005F42DD" w:rsidRPr="00576A15">
        <w:t xml:space="preserve"> podľa SP</w:t>
      </w:r>
      <w:r w:rsidR="006608AE" w:rsidRPr="00576A15">
        <w:t>:</w:t>
      </w:r>
      <w:r w:rsidRPr="00576A15">
        <w:t xml:space="preserve"> </w:t>
      </w:r>
      <w:r w:rsidR="00DC33AF" w:rsidRPr="00576A15">
        <w:rPr>
          <w:bCs/>
          <w:i/>
          <w:iCs/>
          <w:u w:val="single"/>
        </w:rPr>
        <w:t xml:space="preserve">Investície do </w:t>
      </w:r>
      <w:r w:rsidR="003E654B" w:rsidRPr="00576A15">
        <w:rPr>
          <w:bCs/>
          <w:i/>
          <w:iCs/>
          <w:u w:val="single"/>
        </w:rPr>
        <w:t>zariadení zlepšujúcich hodnotu skladovaných výrobkov a predlžujúcich dobu ich skladovateľnosti</w:t>
      </w:r>
    </w:p>
    <w:p w14:paraId="4072378A" w14:textId="3534A846" w:rsidR="005F42DD" w:rsidRPr="00576A15" w:rsidRDefault="005F42DD" w:rsidP="005C7077">
      <w:pPr>
        <w:pStyle w:val="Odsekzoznamu"/>
        <w:numPr>
          <w:ilvl w:val="0"/>
          <w:numId w:val="23"/>
        </w:numPr>
        <w:tabs>
          <w:tab w:val="left" w:pos="360"/>
        </w:tabs>
        <w:spacing w:after="120"/>
        <w:jc w:val="both"/>
        <w:rPr>
          <w:u w:val="single"/>
        </w:rPr>
      </w:pPr>
      <w:r w:rsidRPr="00576A15">
        <w:rPr>
          <w:b/>
          <w:bCs/>
        </w:rPr>
        <w:t xml:space="preserve">Sektorový cieľ: </w:t>
      </w:r>
      <w:r w:rsidR="00647687" w:rsidRPr="00576A15">
        <w:rPr>
          <w:i/>
          <w:iCs/>
          <w:u w:val="single"/>
        </w:rPr>
        <w:t xml:space="preserve">a) </w:t>
      </w:r>
      <w:r w:rsidR="003E654B" w:rsidRPr="00576A15">
        <w:rPr>
          <w:i/>
          <w:iCs/>
          <w:u w:val="single"/>
        </w:rPr>
        <w:t>plánovanie a organizácia výroby, prispôsobovanie výroby dopytu, najmä pokiaľ ide o kvalitu a kvantitu, optimalizácia výrobných nákladov a návratnosti investícií, ako aj stabilizácia výrobných cien</w:t>
      </w:r>
    </w:p>
    <w:p w14:paraId="0F39E97C" w14:textId="19BDF949" w:rsidR="007E7D49" w:rsidRPr="00576A15" w:rsidRDefault="00E751A9" w:rsidP="005C7077">
      <w:pPr>
        <w:pStyle w:val="Odsekzoznamu"/>
        <w:numPr>
          <w:ilvl w:val="0"/>
          <w:numId w:val="23"/>
        </w:numPr>
        <w:tabs>
          <w:tab w:val="left" w:pos="360"/>
        </w:tabs>
        <w:spacing w:after="120"/>
        <w:rPr>
          <w:i/>
          <w:iCs/>
        </w:rPr>
      </w:pPr>
      <w:r w:rsidRPr="00576A15">
        <w:rPr>
          <w:b/>
          <w:bCs/>
        </w:rPr>
        <w:t>Špecifický cieľ:</w:t>
      </w:r>
      <w:r w:rsidR="003D5EA1" w:rsidRPr="00576A15">
        <w:rPr>
          <w:b/>
          <w:bCs/>
        </w:rPr>
        <w:t xml:space="preserve"> </w:t>
      </w:r>
      <w:r w:rsidR="007E7D49" w:rsidRPr="00576A15">
        <w:rPr>
          <w:i/>
          <w:iCs/>
          <w:u w:val="single"/>
        </w:rPr>
        <w:t>b)</w:t>
      </w:r>
      <w:r w:rsidR="006608AE" w:rsidRPr="00576A15">
        <w:rPr>
          <w:i/>
          <w:iCs/>
          <w:u w:val="single"/>
        </w:rPr>
        <w:t xml:space="preserve"> </w:t>
      </w:r>
      <w:r w:rsidR="007E7D49" w:rsidRPr="00576A15">
        <w:rPr>
          <w:i/>
          <w:iCs/>
          <w:u w:val="single"/>
        </w:rPr>
        <w:t>posilniť trhovú orientáciu a zvýšiť konkurencieschopnosť poľnohospodárskych podnikov</w:t>
      </w:r>
    </w:p>
    <w:p w14:paraId="4E62BEA2" w14:textId="239FF260" w:rsidR="000A7174" w:rsidRPr="00576A15" w:rsidRDefault="000A7174" w:rsidP="005C7077">
      <w:pPr>
        <w:pStyle w:val="Odsekzoznamu"/>
        <w:numPr>
          <w:ilvl w:val="0"/>
          <w:numId w:val="23"/>
        </w:numPr>
        <w:tabs>
          <w:tab w:val="left" w:pos="360"/>
        </w:tabs>
        <w:spacing w:after="120"/>
        <w:jc w:val="both"/>
        <w:rPr>
          <w:b/>
          <w:bCs/>
        </w:rPr>
      </w:pPr>
      <w:r w:rsidRPr="00576A15">
        <w:rPr>
          <w:b/>
          <w:bCs/>
        </w:rPr>
        <w:t xml:space="preserve">Ukazovateľ výsledku podľa </w:t>
      </w:r>
      <w:r w:rsidRPr="00576A15">
        <w:rPr>
          <w:b/>
          <w:bCs/>
          <w:i/>
          <w:iCs/>
          <w:color w:val="5B9BD5" w:themeColor="accent1"/>
        </w:rPr>
        <w:t xml:space="preserve">prílohy č. </w:t>
      </w:r>
      <w:r w:rsidR="00BE1A35" w:rsidRPr="00576A15">
        <w:rPr>
          <w:b/>
          <w:bCs/>
          <w:i/>
          <w:iCs/>
          <w:color w:val="5B9BD5" w:themeColor="accent1"/>
        </w:rPr>
        <w:t>1</w:t>
      </w:r>
      <w:r w:rsidRPr="00576A15">
        <w:rPr>
          <w:b/>
          <w:bCs/>
          <w:color w:val="5B9BD5" w:themeColor="accent1"/>
        </w:rPr>
        <w:t xml:space="preserve"> </w:t>
      </w:r>
      <w:r w:rsidRPr="00576A15">
        <w:rPr>
          <w:b/>
          <w:bCs/>
        </w:rPr>
        <w:t xml:space="preserve">tejto príručky </w:t>
      </w:r>
    </w:p>
    <w:p w14:paraId="19452E64" w14:textId="78AFF436" w:rsidR="005F42DD" w:rsidRPr="00576A15" w:rsidRDefault="005F42DD" w:rsidP="00837006">
      <w:pPr>
        <w:pStyle w:val="Odsekzoznamu"/>
        <w:tabs>
          <w:tab w:val="left" w:pos="360"/>
        </w:tabs>
        <w:spacing w:after="120"/>
        <w:ind w:left="1287"/>
        <w:jc w:val="both"/>
        <w:rPr>
          <w:b/>
          <w:bCs/>
        </w:rPr>
      </w:pPr>
    </w:p>
    <w:p w14:paraId="0640E7BF" w14:textId="4AB07500" w:rsidR="00F52012" w:rsidRPr="00576A15" w:rsidRDefault="00F52012" w:rsidP="005248F1">
      <w:pPr>
        <w:tabs>
          <w:tab w:val="left" w:pos="284"/>
        </w:tabs>
        <w:spacing w:after="120"/>
        <w:ind w:left="426" w:hanging="284"/>
        <w:jc w:val="both"/>
        <w:rPr>
          <w:b/>
        </w:rPr>
      </w:pPr>
    </w:p>
    <w:tbl>
      <w:tblPr>
        <w:tblStyle w:val="Mriekatabuky"/>
        <w:tblW w:w="0" w:type="auto"/>
        <w:tblInd w:w="42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616"/>
      </w:tblGrid>
      <w:tr w:rsidR="00F52012" w:rsidRPr="00576A15" w14:paraId="184351C4" w14:textId="77777777" w:rsidTr="00DF3038">
        <w:tc>
          <w:tcPr>
            <w:tcW w:w="9062" w:type="dxa"/>
          </w:tcPr>
          <w:p w14:paraId="31907EAC" w14:textId="77777777" w:rsidR="00DF3038" w:rsidRPr="00576A15" w:rsidRDefault="00DF3038" w:rsidP="00DF3038">
            <w:pPr>
              <w:tabs>
                <w:tab w:val="left" w:pos="12"/>
              </w:tabs>
              <w:spacing w:after="120"/>
              <w:ind w:left="12"/>
              <w:jc w:val="both"/>
              <w:rPr>
                <w:bCs/>
              </w:rPr>
            </w:pPr>
          </w:p>
          <w:p w14:paraId="4EB4B843" w14:textId="1B3DEBEC" w:rsidR="00F52012" w:rsidRPr="00576A15" w:rsidRDefault="00F52012" w:rsidP="00DF3038">
            <w:pPr>
              <w:tabs>
                <w:tab w:val="left" w:pos="12"/>
              </w:tabs>
              <w:spacing w:after="120"/>
              <w:ind w:left="12"/>
              <w:jc w:val="both"/>
              <w:rPr>
                <w:bCs/>
              </w:rPr>
            </w:pPr>
            <w:r w:rsidRPr="00576A15">
              <w:rPr>
                <w:bCs/>
              </w:rPr>
              <w:t xml:space="preserve">Každá intervencia OP v podmienkach žiadateľa musí prispieť k plneniu uvedeného sektorového a špecifického cieľa podľa SP.   </w:t>
            </w:r>
          </w:p>
          <w:p w14:paraId="060DC7CC" w14:textId="77777777" w:rsidR="00F52012" w:rsidRPr="00576A15" w:rsidRDefault="00F52012" w:rsidP="00DF3038">
            <w:pPr>
              <w:tabs>
                <w:tab w:val="left" w:pos="12"/>
                <w:tab w:val="num" w:pos="567"/>
              </w:tabs>
              <w:spacing w:after="120"/>
              <w:ind w:left="12"/>
              <w:jc w:val="both"/>
              <w:rPr>
                <w:bCs/>
              </w:rPr>
            </w:pPr>
            <w:r w:rsidRPr="00576A15">
              <w:rPr>
                <w:bCs/>
              </w:rPr>
              <w:t>Jediná intervencia alebo jediná operácia v rámci jednej intervencie môže prispievať k viac než jednému ukazovateľu výsledkov;</w:t>
            </w:r>
          </w:p>
          <w:p w14:paraId="59B68E56" w14:textId="77777777" w:rsidR="00F52012" w:rsidRPr="00576A15" w:rsidRDefault="00F52012" w:rsidP="00DF3038">
            <w:pPr>
              <w:tabs>
                <w:tab w:val="left" w:pos="12"/>
                <w:tab w:val="left" w:pos="360"/>
                <w:tab w:val="num" w:pos="567"/>
              </w:tabs>
              <w:spacing w:after="120"/>
              <w:ind w:left="12"/>
              <w:jc w:val="both"/>
              <w:rPr>
                <w:bCs/>
              </w:rPr>
            </w:pPr>
            <w:r w:rsidRPr="00576A15">
              <w:rPr>
                <w:bCs/>
              </w:rPr>
              <w:t>Hodnota výstupov získaných prostredníctvom operácie sa vždy plne priraďuje k relevantným ukazovateľom výsledkov, a to aj vtedy, keď je prepojená s viacerými ukazovateľmi výsledkov.</w:t>
            </w:r>
          </w:p>
          <w:p w14:paraId="454236F6" w14:textId="77777777" w:rsidR="00F52012" w:rsidRPr="00576A15" w:rsidRDefault="00F52012" w:rsidP="005248F1">
            <w:pPr>
              <w:tabs>
                <w:tab w:val="left" w:pos="284"/>
              </w:tabs>
              <w:spacing w:after="120"/>
              <w:jc w:val="both"/>
              <w:rPr>
                <w:b/>
              </w:rPr>
            </w:pPr>
          </w:p>
        </w:tc>
      </w:tr>
    </w:tbl>
    <w:p w14:paraId="1BF1A3B9" w14:textId="77777777" w:rsidR="000A7174" w:rsidRPr="00576A15" w:rsidRDefault="000A7174" w:rsidP="000A7174">
      <w:pPr>
        <w:tabs>
          <w:tab w:val="left" w:pos="360"/>
          <w:tab w:val="num" w:pos="567"/>
        </w:tabs>
        <w:ind w:left="360"/>
        <w:jc w:val="both"/>
        <w:rPr>
          <w:b/>
        </w:rPr>
      </w:pPr>
    </w:p>
    <w:p w14:paraId="6E6C7697" w14:textId="6E856ED8" w:rsidR="00AC6F74" w:rsidRPr="00576A15" w:rsidRDefault="003D5EA1" w:rsidP="000A7174">
      <w:pPr>
        <w:tabs>
          <w:tab w:val="left" w:pos="360"/>
          <w:tab w:val="num" w:pos="567"/>
          <w:tab w:val="left" w:pos="709"/>
          <w:tab w:val="left" w:pos="993"/>
        </w:tabs>
        <w:autoSpaceDE w:val="0"/>
        <w:autoSpaceDN w:val="0"/>
        <w:adjustRightInd w:val="0"/>
        <w:ind w:left="284"/>
        <w:jc w:val="both"/>
      </w:pPr>
      <w:r w:rsidRPr="00576A15">
        <w:rPr>
          <w:b/>
        </w:rPr>
        <w:t xml:space="preserve">Sektorové </w:t>
      </w:r>
      <w:r w:rsidR="00CE2C8C" w:rsidRPr="00576A15">
        <w:rPr>
          <w:b/>
        </w:rPr>
        <w:t>ciele</w:t>
      </w:r>
      <w:r w:rsidR="00CE2C8C" w:rsidRPr="00576A15">
        <w:t xml:space="preserve"> v operačnom programe, ktoré sa </w:t>
      </w:r>
      <w:r w:rsidR="00647687" w:rsidRPr="00576A15">
        <w:t>žiadateľ</w:t>
      </w:r>
      <w:r w:rsidR="00CE2C8C" w:rsidRPr="00576A15">
        <w:t xml:space="preserve"> rozhod</w:t>
      </w:r>
      <w:r w:rsidR="00647687" w:rsidRPr="00576A15">
        <w:t>ol</w:t>
      </w:r>
      <w:r w:rsidR="00CE2C8C" w:rsidRPr="00576A15">
        <w:t xml:space="preserve"> plniť</w:t>
      </w:r>
      <w:r w:rsidR="005E6B07" w:rsidRPr="00576A15">
        <w:t xml:space="preserve"> (k sektorovému cieľu uvedie aj špecifický cieľ podľa SP</w:t>
      </w:r>
      <w:r w:rsidR="00BE1A35" w:rsidRPr="00576A15">
        <w:t xml:space="preserve"> - </w:t>
      </w:r>
      <w:r w:rsidR="00BE1A35" w:rsidRPr="00576A15">
        <w:rPr>
          <w:b/>
          <w:bCs/>
          <w:i/>
          <w:iCs/>
          <w:color w:val="5B9BD5" w:themeColor="accent1"/>
        </w:rPr>
        <w:t>príloha č. 1</w:t>
      </w:r>
      <w:r w:rsidR="00C072A2" w:rsidRPr="00576A15">
        <w:rPr>
          <w:color w:val="5B9BD5" w:themeColor="accent1"/>
        </w:rPr>
        <w:t xml:space="preserve"> </w:t>
      </w:r>
      <w:r w:rsidR="00652ED7" w:rsidRPr="00576A15">
        <w:t>tejto príručky)</w:t>
      </w:r>
      <w:r w:rsidR="00D81AD8" w:rsidRPr="00576A15">
        <w:t>.</w:t>
      </w:r>
    </w:p>
    <w:p w14:paraId="74225BF1" w14:textId="77777777" w:rsidR="00B978D8" w:rsidRPr="00576A15" w:rsidRDefault="00B978D8" w:rsidP="000A7174">
      <w:pPr>
        <w:tabs>
          <w:tab w:val="left" w:pos="360"/>
          <w:tab w:val="num" w:pos="567"/>
          <w:tab w:val="left" w:pos="709"/>
          <w:tab w:val="left" w:pos="993"/>
        </w:tabs>
        <w:autoSpaceDE w:val="0"/>
        <w:autoSpaceDN w:val="0"/>
        <w:adjustRightInd w:val="0"/>
        <w:ind w:left="284"/>
        <w:jc w:val="both"/>
      </w:pPr>
    </w:p>
    <w:p w14:paraId="42284CEF" w14:textId="77777777" w:rsidR="00652ED7" w:rsidRPr="00576A15" w:rsidRDefault="00652ED7" w:rsidP="00AC6F74">
      <w:pPr>
        <w:tabs>
          <w:tab w:val="left" w:pos="360"/>
          <w:tab w:val="num" w:pos="567"/>
          <w:tab w:val="left" w:pos="709"/>
          <w:tab w:val="left" w:pos="993"/>
        </w:tabs>
        <w:autoSpaceDE w:val="0"/>
        <w:autoSpaceDN w:val="0"/>
        <w:adjustRightInd w:val="0"/>
        <w:spacing w:after="120"/>
        <w:ind w:left="284"/>
        <w:jc w:val="both"/>
      </w:pPr>
      <w:r w:rsidRPr="00576A15">
        <w:t xml:space="preserve">Napr.: </w:t>
      </w:r>
    </w:p>
    <w:p w14:paraId="7082D394" w14:textId="5D007F7F" w:rsidR="008F6297" w:rsidRPr="00576A15" w:rsidRDefault="00652ED7" w:rsidP="00AC6F74">
      <w:pPr>
        <w:tabs>
          <w:tab w:val="left" w:pos="360"/>
          <w:tab w:val="num" w:pos="567"/>
          <w:tab w:val="left" w:pos="709"/>
          <w:tab w:val="left" w:pos="993"/>
        </w:tabs>
        <w:autoSpaceDE w:val="0"/>
        <w:autoSpaceDN w:val="0"/>
        <w:adjustRightInd w:val="0"/>
        <w:spacing w:after="120"/>
        <w:ind w:left="284"/>
        <w:jc w:val="both"/>
      </w:pPr>
      <w:r w:rsidRPr="00576A15">
        <w:rPr>
          <w:b/>
        </w:rPr>
        <w:t>I.</w:t>
      </w:r>
      <w:r w:rsidRPr="00576A15">
        <w:t xml:space="preserve"> </w:t>
      </w:r>
      <w:r w:rsidRPr="00576A15">
        <w:rPr>
          <w:b/>
        </w:rPr>
        <w:t>koncentrácia ponuky a uvádzanie výrobkov na trh,</w:t>
      </w:r>
      <w:r w:rsidRPr="00576A15">
        <w:t xml:space="preserve"> a to aj</w:t>
      </w:r>
      <w:r w:rsidRPr="00576A15">
        <w:rPr>
          <w:b/>
        </w:rPr>
        <w:t xml:space="preserve"> </w:t>
      </w:r>
      <w:r w:rsidRPr="00576A15">
        <w:t xml:space="preserve">prostredníctvom priameho marketingu - uvedený cieľ </w:t>
      </w:r>
      <w:r w:rsidR="00E77198" w:rsidRPr="00576A15">
        <w:t>je v súlade so špecifickým cieľ</w:t>
      </w:r>
      <w:r w:rsidR="008F6297" w:rsidRPr="00576A15">
        <w:t>o</w:t>
      </w:r>
      <w:r w:rsidR="00E77198" w:rsidRPr="00576A15">
        <w:t>m</w:t>
      </w:r>
      <w:r w:rsidR="008F6297" w:rsidRPr="00576A15">
        <w:t xml:space="preserve"> </w:t>
      </w:r>
      <w:r w:rsidR="008F6297" w:rsidRPr="00576A15">
        <w:rPr>
          <w:b/>
        </w:rPr>
        <w:t>zlepšiť postavenie poľnohospodárov v hodnotovom reťazci</w:t>
      </w:r>
      <w:r w:rsidR="008F6297" w:rsidRPr="00576A15">
        <w:t xml:space="preserve">. </w:t>
      </w:r>
    </w:p>
    <w:p w14:paraId="2F261A41" w14:textId="2B009CDF" w:rsidR="00652ED7" w:rsidRPr="00576A15" w:rsidRDefault="00652ED7" w:rsidP="00AC6F74">
      <w:pPr>
        <w:tabs>
          <w:tab w:val="left" w:pos="360"/>
          <w:tab w:val="num" w:pos="567"/>
          <w:tab w:val="left" w:pos="709"/>
          <w:tab w:val="left" w:pos="993"/>
        </w:tabs>
        <w:autoSpaceDE w:val="0"/>
        <w:autoSpaceDN w:val="0"/>
        <w:adjustRightInd w:val="0"/>
        <w:spacing w:after="120"/>
        <w:ind w:left="284"/>
        <w:jc w:val="both"/>
      </w:pPr>
    </w:p>
    <w:p w14:paraId="236F1BAE" w14:textId="0F23FF1E" w:rsidR="00774D03" w:rsidRPr="00576A15" w:rsidRDefault="00CE2C8C" w:rsidP="00490D17">
      <w:pPr>
        <w:numPr>
          <w:ilvl w:val="0"/>
          <w:numId w:val="3"/>
        </w:numPr>
        <w:tabs>
          <w:tab w:val="clear" w:pos="1072"/>
          <w:tab w:val="num" w:pos="284"/>
          <w:tab w:val="left" w:pos="360"/>
          <w:tab w:val="left" w:pos="426"/>
          <w:tab w:val="left" w:pos="567"/>
          <w:tab w:val="left" w:pos="709"/>
        </w:tabs>
        <w:autoSpaceDE w:val="0"/>
        <w:autoSpaceDN w:val="0"/>
        <w:adjustRightInd w:val="0"/>
        <w:spacing w:after="120"/>
        <w:ind w:left="284" w:hanging="284"/>
        <w:jc w:val="both"/>
        <w:rPr>
          <w:i/>
          <w:iCs/>
        </w:rPr>
      </w:pPr>
      <w:r w:rsidRPr="00576A15">
        <w:rPr>
          <w:b/>
          <w:bCs/>
          <w:i/>
          <w:iCs/>
          <w:u w:val="single"/>
        </w:rPr>
        <w:t xml:space="preserve">podrobný opis </w:t>
      </w:r>
      <w:r w:rsidR="001D4DCB" w:rsidRPr="00576A15">
        <w:rPr>
          <w:b/>
          <w:bCs/>
          <w:i/>
          <w:iCs/>
          <w:u w:val="single"/>
        </w:rPr>
        <w:t xml:space="preserve">vybraných </w:t>
      </w:r>
      <w:r w:rsidR="005E6B07" w:rsidRPr="00576A15">
        <w:rPr>
          <w:b/>
          <w:bCs/>
          <w:i/>
          <w:iCs/>
          <w:u w:val="single"/>
        </w:rPr>
        <w:t>intervencií OP</w:t>
      </w:r>
      <w:r w:rsidR="001D4DCB" w:rsidRPr="00576A15">
        <w:rPr>
          <w:b/>
          <w:bCs/>
          <w:i/>
          <w:iCs/>
          <w:u w:val="single"/>
        </w:rPr>
        <w:t xml:space="preserve"> podľa SP</w:t>
      </w:r>
      <w:r w:rsidRPr="00576A15">
        <w:rPr>
          <w:b/>
          <w:i/>
          <w:iCs/>
        </w:rPr>
        <w:t xml:space="preserve"> </w:t>
      </w:r>
    </w:p>
    <w:p w14:paraId="561E2F9F" w14:textId="43CB06C6" w:rsidR="005E6B07" w:rsidRPr="00576A15" w:rsidRDefault="005E6B07" w:rsidP="003B4C08">
      <w:pPr>
        <w:tabs>
          <w:tab w:val="left" w:pos="360"/>
          <w:tab w:val="left" w:pos="426"/>
          <w:tab w:val="left" w:pos="567"/>
          <w:tab w:val="left" w:pos="709"/>
        </w:tabs>
        <w:autoSpaceDE w:val="0"/>
        <w:autoSpaceDN w:val="0"/>
        <w:adjustRightInd w:val="0"/>
        <w:spacing w:after="120"/>
        <w:jc w:val="both"/>
      </w:pPr>
      <w:r w:rsidRPr="00576A15">
        <w:t xml:space="preserve">Hierarchia </w:t>
      </w:r>
      <w:r w:rsidR="006B23F1" w:rsidRPr="00576A15">
        <w:t xml:space="preserve">tejto </w:t>
      </w:r>
      <w:r w:rsidR="003D5EA1" w:rsidRPr="00576A15">
        <w:t xml:space="preserve">časti </w:t>
      </w:r>
      <w:r w:rsidRPr="00576A15">
        <w:t xml:space="preserve">OP: </w:t>
      </w:r>
    </w:p>
    <w:p w14:paraId="62A9ED2C" w14:textId="0D730B91" w:rsidR="005E6B07" w:rsidRPr="00576A15" w:rsidRDefault="005E6B07" w:rsidP="005C7077">
      <w:pPr>
        <w:pStyle w:val="Odsekzoznamu"/>
        <w:numPr>
          <w:ilvl w:val="0"/>
          <w:numId w:val="18"/>
        </w:numPr>
        <w:tabs>
          <w:tab w:val="left" w:pos="567"/>
        </w:tabs>
        <w:spacing w:after="120"/>
        <w:jc w:val="both"/>
        <w:rPr>
          <w:b/>
        </w:rPr>
      </w:pPr>
      <w:r w:rsidRPr="00576A15">
        <w:rPr>
          <w:b/>
        </w:rPr>
        <w:t>Názov intervencie</w:t>
      </w:r>
      <w:r w:rsidRPr="00576A15">
        <w:t xml:space="preserve"> - zvolená sektorová intervencia uvedená v SP a v rámci uvedeného  špecifického a sektorového cieľa v</w:t>
      </w:r>
      <w:r w:rsidR="00982552" w:rsidRPr="00576A15">
        <w:t> </w:t>
      </w:r>
      <w:r w:rsidRPr="00576A15">
        <w:t>SP</w:t>
      </w:r>
      <w:r w:rsidR="00982552" w:rsidRPr="00576A15">
        <w:t xml:space="preserve"> alebo podľa názvu vybraného sektorové cieľa</w:t>
      </w:r>
      <w:r w:rsidRPr="00576A15">
        <w:t xml:space="preserve">. </w:t>
      </w:r>
      <w:r w:rsidRPr="00576A15">
        <w:rPr>
          <w:b/>
        </w:rPr>
        <w:t>Zoznam</w:t>
      </w:r>
      <w:r w:rsidR="007E7D49" w:rsidRPr="00576A15">
        <w:rPr>
          <w:b/>
        </w:rPr>
        <w:t xml:space="preserve"> oprávnených</w:t>
      </w:r>
      <w:r w:rsidRPr="00576A15">
        <w:rPr>
          <w:b/>
        </w:rPr>
        <w:t xml:space="preserve"> sektorový</w:t>
      </w:r>
      <w:r w:rsidR="00C3026A" w:rsidRPr="00576A15">
        <w:rPr>
          <w:b/>
        </w:rPr>
        <w:t>ch</w:t>
      </w:r>
      <w:r w:rsidRPr="00576A15">
        <w:rPr>
          <w:b/>
        </w:rPr>
        <w:t xml:space="preserve"> intervencií za časť </w:t>
      </w:r>
      <w:r w:rsidR="00296695" w:rsidRPr="00576A15">
        <w:rPr>
          <w:b/>
          <w:noProof/>
        </w:rPr>
        <w:t xml:space="preserve">67.1 </w:t>
      </w:r>
      <w:r w:rsidR="004B1B3D" w:rsidRPr="00576A15">
        <w:rPr>
          <w:b/>
          <w:noProof/>
        </w:rPr>
        <w:t>–</w:t>
      </w:r>
      <w:r w:rsidR="00296695" w:rsidRPr="00576A15">
        <w:rPr>
          <w:noProof/>
        </w:rPr>
        <w:t xml:space="preserve"> </w:t>
      </w:r>
      <w:r w:rsidR="004B1B3D" w:rsidRPr="00576A15">
        <w:rPr>
          <w:b/>
          <w:bCs/>
          <w:noProof/>
        </w:rPr>
        <w:t>„Z</w:t>
      </w:r>
      <w:r w:rsidR="008C5DBF" w:rsidRPr="00576A15">
        <w:rPr>
          <w:b/>
          <w:bCs/>
        </w:rPr>
        <w:t>emiaky</w:t>
      </w:r>
      <w:r w:rsidR="004B1B3D" w:rsidRPr="00576A15">
        <w:rPr>
          <w:b/>
          <w:bCs/>
        </w:rPr>
        <w:t>“</w:t>
      </w:r>
      <w:r w:rsidR="00C3026A" w:rsidRPr="00576A15">
        <w:rPr>
          <w:b/>
        </w:rPr>
        <w:t xml:space="preserve"> </w:t>
      </w:r>
      <w:r w:rsidRPr="00576A15">
        <w:rPr>
          <w:bCs/>
        </w:rPr>
        <w:t xml:space="preserve">uvádzame </w:t>
      </w:r>
      <w:r w:rsidRPr="00576A15">
        <w:rPr>
          <w:b/>
        </w:rPr>
        <w:t xml:space="preserve">v </w:t>
      </w:r>
      <w:r w:rsidRPr="00576A15">
        <w:rPr>
          <w:b/>
          <w:i/>
          <w:iCs/>
          <w:color w:val="5B9BD5" w:themeColor="accent1"/>
        </w:rPr>
        <w:t>prílohe č. 1</w:t>
      </w:r>
      <w:r w:rsidRPr="00576A15">
        <w:rPr>
          <w:bCs/>
        </w:rPr>
        <w:t xml:space="preserve">. </w:t>
      </w:r>
    </w:p>
    <w:p w14:paraId="2BFCA520" w14:textId="34A8BCEB" w:rsidR="005E6B07" w:rsidRPr="00576A15" w:rsidRDefault="005E6B07" w:rsidP="005C7077">
      <w:pPr>
        <w:pStyle w:val="Odsekzoznamu"/>
        <w:numPr>
          <w:ilvl w:val="0"/>
          <w:numId w:val="18"/>
        </w:numPr>
        <w:tabs>
          <w:tab w:val="left" w:pos="567"/>
        </w:tabs>
        <w:spacing w:after="120"/>
        <w:jc w:val="both"/>
      </w:pPr>
      <w:r w:rsidRPr="00576A15">
        <w:rPr>
          <w:b/>
        </w:rPr>
        <w:t>Zvolený špecifický cieľ</w:t>
      </w:r>
      <w:r w:rsidRPr="00576A15">
        <w:t xml:space="preserve"> podľa SP</w:t>
      </w:r>
    </w:p>
    <w:p w14:paraId="165784EF" w14:textId="4864618E" w:rsidR="005E6B07" w:rsidRPr="00576A15" w:rsidRDefault="005E6B07" w:rsidP="005C7077">
      <w:pPr>
        <w:pStyle w:val="Odsekzoznamu"/>
        <w:numPr>
          <w:ilvl w:val="0"/>
          <w:numId w:val="18"/>
        </w:numPr>
        <w:tabs>
          <w:tab w:val="left" w:pos="567"/>
        </w:tabs>
        <w:spacing w:after="120"/>
        <w:jc w:val="both"/>
      </w:pPr>
      <w:r w:rsidRPr="00576A15">
        <w:rPr>
          <w:b/>
        </w:rPr>
        <w:t>Zvolený sektorový cieľ</w:t>
      </w:r>
      <w:r w:rsidRPr="00576A15">
        <w:t xml:space="preserve"> podľa  SP</w:t>
      </w:r>
    </w:p>
    <w:p w14:paraId="39AD0BE5" w14:textId="77777777" w:rsidR="00982552" w:rsidRPr="00576A15" w:rsidRDefault="00982552" w:rsidP="00982552">
      <w:pPr>
        <w:tabs>
          <w:tab w:val="left" w:pos="567"/>
        </w:tabs>
        <w:spacing w:after="120"/>
        <w:ind w:left="360"/>
        <w:jc w:val="both"/>
      </w:pPr>
      <w:bookmarkStart w:id="11" w:name="_Hlk200978306"/>
      <w:r w:rsidRPr="00576A15">
        <w:t xml:space="preserve">Odporúčame oddeliť jednotlivé intervencie číslami kapitol: </w:t>
      </w:r>
    </w:p>
    <w:p w14:paraId="3EAE3160" w14:textId="77777777" w:rsidR="00982552" w:rsidRPr="00576A15" w:rsidRDefault="00982552" w:rsidP="00982552">
      <w:pPr>
        <w:tabs>
          <w:tab w:val="left" w:pos="567"/>
        </w:tabs>
        <w:spacing w:after="120"/>
        <w:ind w:left="360"/>
        <w:jc w:val="both"/>
      </w:pPr>
      <w:r w:rsidRPr="00576A15">
        <w:t xml:space="preserve">Napr. 3.1. Investície pre zlepšenie kvality produkcie v prvovýrobe  </w:t>
      </w:r>
    </w:p>
    <w:bookmarkEnd w:id="11"/>
    <w:p w14:paraId="2D5A7D11" w14:textId="2E36272F" w:rsidR="005E6B07" w:rsidRPr="00576A15" w:rsidRDefault="00982552" w:rsidP="00743A27">
      <w:pPr>
        <w:tabs>
          <w:tab w:val="left" w:pos="567"/>
        </w:tabs>
        <w:spacing w:before="240" w:after="120"/>
        <w:jc w:val="both"/>
        <w:rPr>
          <w:u w:val="single"/>
        </w:rPr>
      </w:pPr>
      <w:r w:rsidRPr="00576A15">
        <w:t xml:space="preserve">       </w:t>
      </w:r>
      <w:r w:rsidR="005E6B07" w:rsidRPr="00576A15">
        <w:rPr>
          <w:u w:val="single"/>
        </w:rPr>
        <w:t xml:space="preserve">Pri konkrétnej zvolenej sektorovej </w:t>
      </w:r>
      <w:r w:rsidR="003D5EA1" w:rsidRPr="00576A15">
        <w:rPr>
          <w:u w:val="single"/>
        </w:rPr>
        <w:t xml:space="preserve">intervencii </w:t>
      </w:r>
      <w:r w:rsidR="005E6B07" w:rsidRPr="00576A15">
        <w:rPr>
          <w:u w:val="single"/>
        </w:rPr>
        <w:t xml:space="preserve">v OP sa požaduje </w:t>
      </w:r>
      <w:r w:rsidR="006B23F1" w:rsidRPr="00576A15">
        <w:rPr>
          <w:u w:val="single"/>
        </w:rPr>
        <w:t xml:space="preserve">ďalej </w:t>
      </w:r>
      <w:r w:rsidR="005E6B07" w:rsidRPr="00576A15">
        <w:rPr>
          <w:u w:val="single"/>
        </w:rPr>
        <w:t xml:space="preserve">uviesť:   </w:t>
      </w:r>
    </w:p>
    <w:p w14:paraId="037CC5BA" w14:textId="55E64289" w:rsidR="005E6B07" w:rsidRPr="00576A15" w:rsidRDefault="005E6B07" w:rsidP="005C7077">
      <w:pPr>
        <w:pStyle w:val="Odsekzoznamu"/>
        <w:numPr>
          <w:ilvl w:val="0"/>
          <w:numId w:val="19"/>
        </w:numPr>
        <w:tabs>
          <w:tab w:val="left" w:pos="567"/>
        </w:tabs>
        <w:spacing w:after="120"/>
        <w:ind w:hanging="294"/>
        <w:jc w:val="both"/>
      </w:pPr>
      <w:r w:rsidRPr="00576A15">
        <w:t xml:space="preserve">zdôvodnenie výberu tejto intervencie vzhľadom na potreby </w:t>
      </w:r>
      <w:r w:rsidR="006B23F1" w:rsidRPr="00576A15">
        <w:t>OV</w:t>
      </w:r>
      <w:r w:rsidRPr="00576A15">
        <w:t xml:space="preserve"> (s ohľadom </w:t>
      </w:r>
      <w:r w:rsidR="003D5EA1" w:rsidRPr="00576A15">
        <w:t xml:space="preserve">na dosiahnutie </w:t>
      </w:r>
      <w:r w:rsidRPr="00576A15">
        <w:t>sektorového cieľa a špecifického cieľa);</w:t>
      </w:r>
    </w:p>
    <w:p w14:paraId="64BA2E29" w14:textId="40528715" w:rsidR="005E6B07" w:rsidRPr="00576A15" w:rsidRDefault="005E6B07" w:rsidP="005C7077">
      <w:pPr>
        <w:pStyle w:val="Odsekzoznamu"/>
        <w:numPr>
          <w:ilvl w:val="0"/>
          <w:numId w:val="19"/>
        </w:numPr>
        <w:tabs>
          <w:tab w:val="left" w:pos="567"/>
        </w:tabs>
        <w:spacing w:after="120"/>
        <w:ind w:hanging="294"/>
        <w:jc w:val="both"/>
      </w:pPr>
      <w:r w:rsidRPr="00576A15">
        <w:t>spôsob realizácie danej intervencie;</w:t>
      </w:r>
    </w:p>
    <w:p w14:paraId="7F669DD3" w14:textId="77777777" w:rsidR="00982552" w:rsidRPr="00576A15" w:rsidRDefault="003D5EA1" w:rsidP="005C7077">
      <w:pPr>
        <w:pStyle w:val="Odsekzoznamu"/>
        <w:numPr>
          <w:ilvl w:val="0"/>
          <w:numId w:val="19"/>
        </w:numPr>
        <w:tabs>
          <w:tab w:val="left" w:pos="567"/>
        </w:tabs>
        <w:spacing w:after="120"/>
        <w:ind w:left="993" w:hanging="132"/>
        <w:jc w:val="both"/>
      </w:pPr>
      <w:r w:rsidRPr="00576A15">
        <w:t xml:space="preserve">spôsob </w:t>
      </w:r>
      <w:r w:rsidR="005E6B07" w:rsidRPr="00576A15">
        <w:t xml:space="preserve">monitorovania špecifického cieľa – </w:t>
      </w:r>
      <w:r w:rsidR="00C3026A" w:rsidRPr="00576A15">
        <w:t xml:space="preserve">na základe </w:t>
      </w:r>
      <w:r w:rsidR="005E6B07" w:rsidRPr="00576A15">
        <w:t>ukazovateľa výsledku podľa  špecifického cieľa (</w:t>
      </w:r>
      <w:r w:rsidR="006B23F1" w:rsidRPr="00576A15">
        <w:t>podľa SP</w:t>
      </w:r>
      <w:r w:rsidR="00EB1211" w:rsidRPr="00576A15">
        <w:t xml:space="preserve"> -</w:t>
      </w:r>
      <w:r w:rsidR="006B23F1" w:rsidRPr="00576A15">
        <w:t xml:space="preserve"> </w:t>
      </w:r>
      <w:r w:rsidR="005E6B07" w:rsidRPr="00576A15">
        <w:rPr>
          <w:b/>
          <w:bCs/>
          <w:i/>
          <w:iCs/>
          <w:color w:val="5B9BD5" w:themeColor="accent1"/>
        </w:rPr>
        <w:t xml:space="preserve">príloha č. </w:t>
      </w:r>
      <w:r w:rsidR="006B23F1" w:rsidRPr="00576A15">
        <w:rPr>
          <w:b/>
          <w:bCs/>
          <w:i/>
          <w:iCs/>
          <w:color w:val="5B9BD5" w:themeColor="accent1"/>
        </w:rPr>
        <w:t>1</w:t>
      </w:r>
      <w:r w:rsidR="00EB1211" w:rsidRPr="00576A15">
        <w:rPr>
          <w:color w:val="5B9BD5" w:themeColor="accent1"/>
        </w:rPr>
        <w:t xml:space="preserve"> </w:t>
      </w:r>
      <w:r w:rsidR="00EB1211" w:rsidRPr="00576A15">
        <w:t>príručky</w:t>
      </w:r>
      <w:r w:rsidR="005E6B07" w:rsidRPr="00576A15">
        <w:t>)</w:t>
      </w:r>
      <w:r w:rsidR="00982552" w:rsidRPr="00576A15">
        <w:t xml:space="preserve"> </w:t>
      </w:r>
      <w:r w:rsidR="00982552" w:rsidRPr="00576A15">
        <w:rPr>
          <w:b/>
          <w:bCs/>
        </w:rPr>
        <w:t xml:space="preserve">a podľa zvoleného špecifického cieľa </w:t>
      </w:r>
      <w:r w:rsidR="00982552" w:rsidRPr="00576A15">
        <w:t xml:space="preserve">na základe prílohy č. 1 nariadenie EP a R (EÚ) 2021/2115) </w:t>
      </w:r>
    </w:p>
    <w:p w14:paraId="20AD8D8A" w14:textId="7B58FC5D" w:rsidR="005E6B07" w:rsidRPr="00576A15" w:rsidRDefault="005E6B07" w:rsidP="005C7077">
      <w:pPr>
        <w:pStyle w:val="Odsekzoznamu"/>
        <w:numPr>
          <w:ilvl w:val="0"/>
          <w:numId w:val="19"/>
        </w:numPr>
        <w:tabs>
          <w:tab w:val="left" w:pos="567"/>
        </w:tabs>
        <w:spacing w:after="120"/>
        <w:ind w:hanging="294"/>
        <w:jc w:val="both"/>
      </w:pPr>
      <w:r w:rsidRPr="00576A15">
        <w:t>aktuálny stav</w:t>
      </w:r>
      <w:r w:rsidR="00EB1211" w:rsidRPr="00576A15">
        <w:t>;</w:t>
      </w:r>
      <w:r w:rsidRPr="00576A15">
        <w:t xml:space="preserve"> </w:t>
      </w:r>
    </w:p>
    <w:p w14:paraId="3D1B9B35" w14:textId="28EADB68" w:rsidR="005E6B07" w:rsidRPr="00576A15" w:rsidRDefault="005E6B07" w:rsidP="005C7077">
      <w:pPr>
        <w:pStyle w:val="Odsekzoznamu"/>
        <w:numPr>
          <w:ilvl w:val="0"/>
          <w:numId w:val="19"/>
        </w:numPr>
        <w:tabs>
          <w:tab w:val="left" w:pos="567"/>
        </w:tabs>
        <w:spacing w:after="120"/>
        <w:ind w:hanging="294"/>
        <w:jc w:val="both"/>
      </w:pPr>
      <w:r w:rsidRPr="00576A15">
        <w:t>konečný stav v horizonte 3-7 rokov – skončenie OP</w:t>
      </w:r>
      <w:r w:rsidR="00EB1211" w:rsidRPr="00576A15">
        <w:t>;</w:t>
      </w:r>
    </w:p>
    <w:p w14:paraId="671E234F" w14:textId="7ABD468D" w:rsidR="005E6B07" w:rsidRPr="00576A15" w:rsidRDefault="005E6B07" w:rsidP="005C7077">
      <w:pPr>
        <w:pStyle w:val="Odsekzoznamu"/>
        <w:numPr>
          <w:ilvl w:val="0"/>
          <w:numId w:val="19"/>
        </w:numPr>
        <w:tabs>
          <w:tab w:val="left" w:pos="567"/>
        </w:tabs>
        <w:spacing w:after="120"/>
        <w:ind w:hanging="294"/>
        <w:jc w:val="both"/>
      </w:pPr>
      <w:r w:rsidRPr="00576A15">
        <w:t>finančný plán na 3-7 rokov</w:t>
      </w:r>
      <w:r w:rsidR="0093452C" w:rsidRPr="00576A15">
        <w:t xml:space="preserve"> -</w:t>
      </w:r>
      <w:r w:rsidRPr="00576A15">
        <w:t xml:space="preserve"> </w:t>
      </w:r>
      <w:r w:rsidR="0093452C" w:rsidRPr="00576A15">
        <w:t xml:space="preserve">menovite </w:t>
      </w:r>
      <w:r w:rsidR="006B23F1" w:rsidRPr="00576A15">
        <w:t xml:space="preserve">na úrovni názvu </w:t>
      </w:r>
      <w:r w:rsidR="0093452C" w:rsidRPr="00576A15">
        <w:t xml:space="preserve">jednotlivých intervencií </w:t>
      </w:r>
      <w:r w:rsidR="006B23F1" w:rsidRPr="00576A15">
        <w:t>podľa SP</w:t>
      </w:r>
      <w:r w:rsidR="0093452C" w:rsidRPr="00576A15">
        <w:t xml:space="preserve"> (vzor v </w:t>
      </w:r>
      <w:r w:rsidR="0093452C" w:rsidRPr="00576A15">
        <w:rPr>
          <w:b/>
          <w:bCs/>
          <w:i/>
          <w:iCs/>
          <w:color w:val="5B9BD5" w:themeColor="accent1"/>
        </w:rPr>
        <w:t xml:space="preserve">prílohe č. </w:t>
      </w:r>
      <w:r w:rsidR="003B5FBB" w:rsidRPr="00576A15">
        <w:rPr>
          <w:b/>
          <w:bCs/>
          <w:i/>
          <w:iCs/>
          <w:color w:val="5B9BD5" w:themeColor="accent1"/>
        </w:rPr>
        <w:t>4</w:t>
      </w:r>
      <w:r w:rsidR="00EB1211" w:rsidRPr="00576A15">
        <w:rPr>
          <w:color w:val="5B9BD5" w:themeColor="accent1"/>
        </w:rPr>
        <w:t xml:space="preserve"> </w:t>
      </w:r>
      <w:r w:rsidR="00EB1211" w:rsidRPr="00576A15">
        <w:t>príručky</w:t>
      </w:r>
      <w:r w:rsidR="0093452C" w:rsidRPr="00576A15">
        <w:t>)</w:t>
      </w:r>
      <w:r w:rsidR="00EB1211" w:rsidRPr="00576A15">
        <w:t>;</w:t>
      </w:r>
    </w:p>
    <w:p w14:paraId="77E83E28" w14:textId="15333502" w:rsidR="00A12848" w:rsidRPr="00576A15" w:rsidRDefault="005E6B07" w:rsidP="005C7077">
      <w:pPr>
        <w:pStyle w:val="Odsekzoznamu"/>
        <w:numPr>
          <w:ilvl w:val="0"/>
          <w:numId w:val="19"/>
        </w:numPr>
        <w:tabs>
          <w:tab w:val="left" w:pos="567"/>
        </w:tabs>
        <w:spacing w:after="120"/>
        <w:ind w:hanging="294"/>
        <w:jc w:val="both"/>
      </w:pPr>
      <w:r w:rsidRPr="00576A15">
        <w:t xml:space="preserve">zvolená </w:t>
      </w:r>
      <w:r w:rsidR="008E33C8" w:rsidRPr="00576A15">
        <w:t xml:space="preserve">sektorová </w:t>
      </w:r>
      <w:r w:rsidRPr="00576A15">
        <w:t>intervencia sa musí týkať jedného typu intervencie (</w:t>
      </w:r>
      <w:r w:rsidRPr="00576A15">
        <w:rPr>
          <w:b/>
          <w:bCs/>
          <w:i/>
          <w:iCs/>
          <w:color w:val="5B9BD5" w:themeColor="accent1"/>
        </w:rPr>
        <w:t>príloha č.1</w:t>
      </w:r>
      <w:r w:rsidR="00EB1211" w:rsidRPr="00576A15">
        <w:rPr>
          <w:b/>
          <w:bCs/>
          <w:color w:val="5B9BD5" w:themeColor="accent1"/>
        </w:rPr>
        <w:t xml:space="preserve"> </w:t>
      </w:r>
      <w:r w:rsidR="00EB1211" w:rsidRPr="00576A15">
        <w:t>príručky</w:t>
      </w:r>
      <w:r w:rsidRPr="00576A15">
        <w:t>)</w:t>
      </w:r>
      <w:r w:rsidR="00EB1211" w:rsidRPr="00576A15">
        <w:t>;</w:t>
      </w:r>
      <w:r w:rsidRPr="00576A15">
        <w:t xml:space="preserve">   </w:t>
      </w:r>
    </w:p>
    <w:p w14:paraId="4C216320" w14:textId="015731BF" w:rsidR="00982552" w:rsidRDefault="00C072A2" w:rsidP="005C7077">
      <w:pPr>
        <w:pStyle w:val="Odsekzoznamu"/>
        <w:numPr>
          <w:ilvl w:val="0"/>
          <w:numId w:val="19"/>
        </w:numPr>
        <w:tabs>
          <w:tab w:val="left" w:pos="567"/>
        </w:tabs>
        <w:spacing w:after="120"/>
        <w:ind w:left="993" w:hanging="132"/>
        <w:jc w:val="both"/>
      </w:pPr>
      <w:r w:rsidRPr="00576A15">
        <w:rPr>
          <w:b/>
        </w:rPr>
        <w:t>ukazovateľ výsledku</w:t>
      </w:r>
      <w:r w:rsidRPr="00576A15">
        <w:t xml:space="preserve"> podľa </w:t>
      </w:r>
      <w:r w:rsidRPr="00576A15">
        <w:rPr>
          <w:b/>
          <w:bCs/>
          <w:i/>
          <w:iCs/>
          <w:color w:val="5B9BD5" w:themeColor="accent1"/>
        </w:rPr>
        <w:t xml:space="preserve">prílohy č. </w:t>
      </w:r>
      <w:r w:rsidR="00BE1A35" w:rsidRPr="00576A15">
        <w:rPr>
          <w:b/>
          <w:bCs/>
          <w:i/>
          <w:iCs/>
          <w:color w:val="5B9BD5" w:themeColor="accent1"/>
        </w:rPr>
        <w:t>1</w:t>
      </w:r>
      <w:r w:rsidR="00BE1A35" w:rsidRPr="00576A15">
        <w:rPr>
          <w:color w:val="5B9BD5" w:themeColor="accent1"/>
        </w:rPr>
        <w:t xml:space="preserve"> </w:t>
      </w:r>
      <w:r w:rsidR="00BE1A35" w:rsidRPr="00576A15">
        <w:t>tejto</w:t>
      </w:r>
      <w:r w:rsidRPr="00576A15">
        <w:t xml:space="preserve"> príručky</w:t>
      </w:r>
      <w:r w:rsidR="00982552" w:rsidRPr="00576A15">
        <w:t xml:space="preserve"> (napr. sektorový cieľ- BOOST(46(g)) – podiel I. a I</w:t>
      </w:r>
      <w:r w:rsidR="00605C55" w:rsidRPr="00576A15">
        <w:t>I</w:t>
      </w:r>
      <w:r w:rsidR="00982552" w:rsidRPr="00576A15">
        <w:t xml:space="preserve">. triedy kvality).    </w:t>
      </w:r>
    </w:p>
    <w:p w14:paraId="091C13E1" w14:textId="77777777" w:rsidR="00576A15" w:rsidRPr="00576A15" w:rsidRDefault="00576A15" w:rsidP="005C7077">
      <w:pPr>
        <w:pStyle w:val="Odsekzoznamu"/>
        <w:numPr>
          <w:ilvl w:val="0"/>
          <w:numId w:val="19"/>
        </w:numPr>
        <w:tabs>
          <w:tab w:val="left" w:pos="567"/>
        </w:tabs>
        <w:spacing w:after="120"/>
        <w:ind w:left="993" w:hanging="132"/>
        <w:jc w:val="both"/>
      </w:pPr>
    </w:p>
    <w:p w14:paraId="77AC9FCC" w14:textId="58F8C548" w:rsidR="00CE2C8C" w:rsidRPr="00576A15" w:rsidRDefault="00CE2C8C" w:rsidP="00490D17">
      <w:pPr>
        <w:pStyle w:val="Odsekzoznamu"/>
        <w:numPr>
          <w:ilvl w:val="0"/>
          <w:numId w:val="3"/>
        </w:numPr>
        <w:tabs>
          <w:tab w:val="clear" w:pos="1072"/>
          <w:tab w:val="num" w:pos="284"/>
        </w:tabs>
        <w:ind w:left="284" w:hanging="284"/>
        <w:rPr>
          <w:b/>
        </w:rPr>
      </w:pPr>
      <w:r w:rsidRPr="00576A15">
        <w:rPr>
          <w:b/>
          <w:bCs/>
          <w:i/>
          <w:iCs/>
          <w:u w:val="single"/>
        </w:rPr>
        <w:lastRenderedPageBreak/>
        <w:t>trvanie OP</w:t>
      </w:r>
      <w:r w:rsidR="007E7D49" w:rsidRPr="00576A15">
        <w:rPr>
          <w:b/>
          <w:bCs/>
          <w:i/>
          <w:iCs/>
          <w:u w:val="single"/>
        </w:rPr>
        <w:t xml:space="preserve"> </w:t>
      </w:r>
      <w:r w:rsidR="007E7D49" w:rsidRPr="00576A15">
        <w:rPr>
          <w:bCs/>
          <w:i/>
          <w:iCs/>
          <w:u w:val="single"/>
        </w:rPr>
        <w:t>(</w:t>
      </w:r>
      <w:r w:rsidR="00652ED7" w:rsidRPr="00576A15">
        <w:rPr>
          <w:bCs/>
          <w:i/>
          <w:iCs/>
          <w:u w:val="single"/>
        </w:rPr>
        <w:t xml:space="preserve">v rozmedzí </w:t>
      </w:r>
      <w:r w:rsidR="007E7D49" w:rsidRPr="00576A15">
        <w:rPr>
          <w:b/>
          <w:i/>
          <w:iCs/>
          <w:u w:val="single"/>
        </w:rPr>
        <w:t>3 až 7 rokov</w:t>
      </w:r>
      <w:r w:rsidR="007E7D49" w:rsidRPr="00576A15">
        <w:rPr>
          <w:bCs/>
          <w:i/>
          <w:iCs/>
          <w:u w:val="single"/>
        </w:rPr>
        <w:t>)</w:t>
      </w:r>
    </w:p>
    <w:p w14:paraId="60CBAD27" w14:textId="77777777" w:rsidR="00774D03" w:rsidRPr="00576A15" w:rsidRDefault="00774D03" w:rsidP="003B4C08">
      <w:pPr>
        <w:tabs>
          <w:tab w:val="num" w:pos="284"/>
        </w:tabs>
        <w:ind w:left="284" w:hanging="284"/>
        <w:rPr>
          <w:b/>
        </w:rPr>
      </w:pPr>
    </w:p>
    <w:p w14:paraId="347B4354" w14:textId="3277ED16" w:rsidR="00CE2C8C" w:rsidRPr="00576A15" w:rsidRDefault="00CE2C8C" w:rsidP="00490D17">
      <w:pPr>
        <w:pStyle w:val="Odsekzoznamu"/>
        <w:numPr>
          <w:ilvl w:val="0"/>
          <w:numId w:val="3"/>
        </w:numPr>
        <w:tabs>
          <w:tab w:val="clear" w:pos="1072"/>
          <w:tab w:val="num" w:pos="284"/>
          <w:tab w:val="left" w:pos="851"/>
        </w:tabs>
        <w:spacing w:after="120"/>
        <w:ind w:left="284" w:hanging="284"/>
        <w:jc w:val="both"/>
      </w:pPr>
      <w:r w:rsidRPr="00576A15">
        <w:rPr>
          <w:b/>
          <w:i/>
          <w:iCs/>
          <w:u w:val="single"/>
        </w:rPr>
        <w:t>finančné aspekty</w:t>
      </w:r>
      <w:r w:rsidRPr="00576A15">
        <w:rPr>
          <w:b/>
        </w:rPr>
        <w:t xml:space="preserve">, </w:t>
      </w:r>
      <w:r w:rsidRPr="00576A15">
        <w:t>konkrétne:</w:t>
      </w:r>
    </w:p>
    <w:p w14:paraId="77D2CED8" w14:textId="77777777" w:rsidR="00CE2C8C" w:rsidRPr="00576A15" w:rsidRDefault="00CE2C8C" w:rsidP="005C7077">
      <w:pPr>
        <w:numPr>
          <w:ilvl w:val="0"/>
          <w:numId w:val="9"/>
        </w:numPr>
        <w:tabs>
          <w:tab w:val="left" w:pos="567"/>
        </w:tabs>
        <w:spacing w:after="120"/>
        <w:ind w:left="567" w:hanging="283"/>
        <w:jc w:val="both"/>
      </w:pPr>
      <w:r w:rsidRPr="00576A15">
        <w:t>spôsob výpočtu a úroveň finančných príspevkov,</w:t>
      </w:r>
    </w:p>
    <w:p w14:paraId="6D5632CC" w14:textId="77777777" w:rsidR="00CE2C8C" w:rsidRPr="00576A15" w:rsidRDefault="00CE2C8C" w:rsidP="005C7077">
      <w:pPr>
        <w:numPr>
          <w:ilvl w:val="0"/>
          <w:numId w:val="9"/>
        </w:numPr>
        <w:tabs>
          <w:tab w:val="left" w:pos="567"/>
        </w:tabs>
        <w:spacing w:after="120"/>
        <w:ind w:left="567" w:hanging="283"/>
        <w:jc w:val="both"/>
      </w:pPr>
      <w:r w:rsidRPr="00576A15">
        <w:t>postup financovania OF,</w:t>
      </w:r>
    </w:p>
    <w:p w14:paraId="1EE79F8B" w14:textId="77777777" w:rsidR="00CE2C8C" w:rsidRPr="00576A15" w:rsidRDefault="00CE2C8C" w:rsidP="005C7077">
      <w:pPr>
        <w:numPr>
          <w:ilvl w:val="0"/>
          <w:numId w:val="9"/>
        </w:numPr>
        <w:tabs>
          <w:tab w:val="left" w:pos="567"/>
        </w:tabs>
        <w:spacing w:after="120"/>
        <w:ind w:left="567" w:hanging="283"/>
        <w:jc w:val="both"/>
      </w:pPr>
      <w:r w:rsidRPr="00576A15">
        <w:t>informácie potrebné na opodstatnenie rôznych úrovní príspevkov a</w:t>
      </w:r>
    </w:p>
    <w:p w14:paraId="36E04C79" w14:textId="5AB52EA0" w:rsidR="00CE2C8C" w:rsidRPr="00576A15" w:rsidRDefault="00CE2C8C" w:rsidP="005C7077">
      <w:pPr>
        <w:numPr>
          <w:ilvl w:val="0"/>
          <w:numId w:val="9"/>
        </w:numPr>
        <w:tabs>
          <w:tab w:val="left" w:pos="567"/>
        </w:tabs>
        <w:spacing w:after="120"/>
        <w:ind w:left="567" w:hanging="283"/>
        <w:jc w:val="both"/>
      </w:pPr>
      <w:r w:rsidRPr="00576A15">
        <w:t>podrobný rozpočet, kalkulácia a časový plán vykonávania akcií na každý rok vykonávania OP</w:t>
      </w:r>
      <w:r w:rsidR="00EB1211" w:rsidRPr="00576A15">
        <w:t>.</w:t>
      </w:r>
    </w:p>
    <w:p w14:paraId="4E79D49C" w14:textId="73CA974C" w:rsidR="00652ED7" w:rsidRPr="00576A15" w:rsidRDefault="00CE2C8C" w:rsidP="00652ED7">
      <w:pPr>
        <w:pStyle w:val="Odsekzoznamu"/>
        <w:numPr>
          <w:ilvl w:val="0"/>
          <w:numId w:val="3"/>
        </w:numPr>
        <w:tabs>
          <w:tab w:val="left" w:pos="851"/>
        </w:tabs>
        <w:spacing w:after="120"/>
        <w:ind w:left="284" w:hanging="284"/>
        <w:jc w:val="both"/>
        <w:rPr>
          <w:u w:val="single"/>
        </w:rPr>
      </w:pPr>
      <w:r w:rsidRPr="00576A15">
        <w:rPr>
          <w:b/>
          <w:i/>
          <w:iCs/>
          <w:u w:val="single"/>
        </w:rPr>
        <w:t>informácie o</w:t>
      </w:r>
      <w:r w:rsidR="003E654B" w:rsidRPr="00576A15">
        <w:rPr>
          <w:b/>
          <w:i/>
          <w:iCs/>
          <w:u w:val="single"/>
        </w:rPr>
        <w:t> </w:t>
      </w:r>
      <w:r w:rsidR="004B1B3D" w:rsidRPr="00576A15">
        <w:rPr>
          <w:b/>
          <w:i/>
          <w:iCs/>
          <w:u w:val="single"/>
        </w:rPr>
        <w:t>úrodách</w:t>
      </w:r>
      <w:r w:rsidR="003E654B" w:rsidRPr="00576A15">
        <w:rPr>
          <w:i/>
          <w:iCs/>
          <w:u w:val="single"/>
        </w:rPr>
        <w:t xml:space="preserve"> </w:t>
      </w:r>
      <w:r w:rsidR="003E654B" w:rsidRPr="00576A15">
        <w:rPr>
          <w:b/>
          <w:i/>
          <w:iCs/>
          <w:u w:val="single"/>
        </w:rPr>
        <w:t>a</w:t>
      </w:r>
      <w:r w:rsidRPr="00576A15">
        <w:rPr>
          <w:b/>
          <w:i/>
          <w:iCs/>
          <w:u w:val="single"/>
        </w:rPr>
        <w:t xml:space="preserve"> </w:t>
      </w:r>
      <w:r w:rsidR="004B1B3D" w:rsidRPr="00576A15">
        <w:rPr>
          <w:b/>
          <w:i/>
          <w:iCs/>
          <w:u w:val="single"/>
        </w:rPr>
        <w:t>pestovateľských plochách členov</w:t>
      </w:r>
      <w:r w:rsidRPr="00576A15">
        <w:rPr>
          <w:b/>
          <w:i/>
          <w:iCs/>
          <w:u w:val="single"/>
        </w:rPr>
        <w:t xml:space="preserve"> </w:t>
      </w:r>
      <w:r w:rsidR="004B1B3D" w:rsidRPr="00576A15">
        <w:rPr>
          <w:b/>
          <w:i/>
          <w:iCs/>
          <w:u w:val="single"/>
        </w:rPr>
        <w:t>žiadateľa</w:t>
      </w:r>
    </w:p>
    <w:p w14:paraId="7CA6EBA3" w14:textId="77777777" w:rsidR="00652ED7" w:rsidRPr="00576A15" w:rsidRDefault="00652ED7" w:rsidP="004B1B3D">
      <w:pPr>
        <w:pStyle w:val="Odsekzoznamu"/>
        <w:tabs>
          <w:tab w:val="left" w:pos="851"/>
        </w:tabs>
        <w:spacing w:after="120"/>
        <w:ind w:left="284"/>
        <w:jc w:val="both"/>
      </w:pPr>
    </w:p>
    <w:p w14:paraId="6D908530" w14:textId="2073CCDD" w:rsidR="00CE2C8C" w:rsidRPr="00576A15" w:rsidRDefault="00CE2C8C" w:rsidP="00652ED7">
      <w:pPr>
        <w:pStyle w:val="Odsekzoznamu"/>
        <w:numPr>
          <w:ilvl w:val="0"/>
          <w:numId w:val="3"/>
        </w:numPr>
        <w:tabs>
          <w:tab w:val="clear" w:pos="1072"/>
          <w:tab w:val="num" w:pos="284"/>
          <w:tab w:val="left" w:pos="851"/>
        </w:tabs>
        <w:ind w:hanging="1024"/>
        <w:jc w:val="both"/>
        <w:rPr>
          <w:b/>
          <w:bCs/>
        </w:rPr>
      </w:pPr>
      <w:r w:rsidRPr="00576A15">
        <w:rPr>
          <w:b/>
          <w:i/>
          <w:iCs/>
          <w:u w:val="single"/>
        </w:rPr>
        <w:t xml:space="preserve">prognózy </w:t>
      </w:r>
      <w:r w:rsidR="004B1B3D" w:rsidRPr="00576A15">
        <w:rPr>
          <w:b/>
          <w:i/>
          <w:iCs/>
          <w:u w:val="single"/>
        </w:rPr>
        <w:t>úrod</w:t>
      </w:r>
      <w:r w:rsidR="00EB1211" w:rsidRPr="00576A15">
        <w:rPr>
          <w:b/>
          <w:i/>
          <w:iCs/>
          <w:u w:val="single"/>
        </w:rPr>
        <w:t>y,</w:t>
      </w:r>
      <w:r w:rsidR="004B1B3D" w:rsidRPr="00576A15">
        <w:rPr>
          <w:b/>
          <w:i/>
          <w:iCs/>
          <w:u w:val="single"/>
        </w:rPr>
        <w:t xml:space="preserve"> </w:t>
      </w:r>
      <w:r w:rsidR="00A228A2" w:rsidRPr="00576A15">
        <w:rPr>
          <w:b/>
          <w:i/>
          <w:iCs/>
          <w:u w:val="single"/>
        </w:rPr>
        <w:t>produkci</w:t>
      </w:r>
      <w:r w:rsidR="00EB1211" w:rsidRPr="00576A15">
        <w:rPr>
          <w:b/>
          <w:i/>
          <w:iCs/>
          <w:u w:val="single"/>
        </w:rPr>
        <w:t>e</w:t>
      </w:r>
      <w:r w:rsidR="004B1B3D" w:rsidRPr="00576A15">
        <w:rPr>
          <w:b/>
          <w:i/>
          <w:iCs/>
          <w:u w:val="single"/>
        </w:rPr>
        <w:t xml:space="preserve"> </w:t>
      </w:r>
      <w:r w:rsidR="00D84B4F" w:rsidRPr="00576A15">
        <w:rPr>
          <w:b/>
          <w:i/>
          <w:iCs/>
          <w:u w:val="single"/>
        </w:rPr>
        <w:t>a odbyt</w:t>
      </w:r>
      <w:r w:rsidR="003F46BF" w:rsidRPr="00576A15">
        <w:rPr>
          <w:b/>
          <w:i/>
          <w:iCs/>
          <w:u w:val="single"/>
        </w:rPr>
        <w:t>u</w:t>
      </w:r>
      <w:r w:rsidR="00D84B4F" w:rsidRPr="00576A15">
        <w:rPr>
          <w:b/>
          <w:i/>
          <w:iCs/>
          <w:u w:val="single"/>
        </w:rPr>
        <w:t xml:space="preserve"> </w:t>
      </w:r>
      <w:r w:rsidRPr="00576A15">
        <w:rPr>
          <w:b/>
          <w:i/>
          <w:iCs/>
          <w:u w:val="single"/>
        </w:rPr>
        <w:t>v každom roku</w:t>
      </w:r>
    </w:p>
    <w:p w14:paraId="2B7BF006" w14:textId="77777777" w:rsidR="00EB1211" w:rsidRPr="00576A15" w:rsidRDefault="00EB1211" w:rsidP="005248F1">
      <w:pPr>
        <w:pStyle w:val="Odsekzoznamu"/>
        <w:rPr>
          <w:b/>
          <w:bCs/>
        </w:rPr>
      </w:pPr>
    </w:p>
    <w:p w14:paraId="5C527E84" w14:textId="48A3E0AA" w:rsidR="00CE2C8C" w:rsidRPr="00576A15" w:rsidRDefault="00CE2C8C" w:rsidP="00A90D70">
      <w:pPr>
        <w:pStyle w:val="Odsekzoznamu"/>
        <w:numPr>
          <w:ilvl w:val="0"/>
          <w:numId w:val="3"/>
        </w:numPr>
        <w:tabs>
          <w:tab w:val="clear" w:pos="1072"/>
          <w:tab w:val="left" w:pos="0"/>
          <w:tab w:val="num" w:pos="284"/>
          <w:tab w:val="num" w:pos="426"/>
        </w:tabs>
        <w:ind w:left="284" w:hanging="284"/>
        <w:jc w:val="both"/>
        <w:rPr>
          <w:bCs/>
        </w:rPr>
      </w:pPr>
      <w:r w:rsidRPr="00576A15">
        <w:rPr>
          <w:b/>
          <w:i/>
          <w:iCs/>
          <w:u w:val="single"/>
        </w:rPr>
        <w:t>súpis investícií u jednotlivých členov</w:t>
      </w:r>
      <w:r w:rsidRPr="00576A15">
        <w:rPr>
          <w:b/>
          <w:i/>
        </w:rPr>
        <w:t xml:space="preserve">, </w:t>
      </w:r>
      <w:r w:rsidRPr="00576A15">
        <w:t xml:space="preserve">na ktoré bola poskytnutá podpora (pomoc Únie, štátna pomoc v predchádzajúcich rokoch). </w:t>
      </w:r>
    </w:p>
    <w:p w14:paraId="63CC865C" w14:textId="77777777" w:rsidR="00CE2C8C" w:rsidRPr="00576A15" w:rsidRDefault="00CE2C8C" w:rsidP="00CE2C8C">
      <w:pPr>
        <w:tabs>
          <w:tab w:val="left" w:pos="0"/>
          <w:tab w:val="num" w:pos="426"/>
        </w:tabs>
        <w:ind w:hanging="357"/>
        <w:jc w:val="both"/>
        <w:rPr>
          <w:bCs/>
        </w:rPr>
      </w:pPr>
    </w:p>
    <w:p w14:paraId="41A0ADA7" w14:textId="77777777" w:rsidR="00CE2C8C" w:rsidRPr="00576A15" w:rsidRDefault="00CE2C8C" w:rsidP="00CE2C8C">
      <w:pPr>
        <w:tabs>
          <w:tab w:val="left" w:pos="0"/>
          <w:tab w:val="num" w:pos="426"/>
        </w:tabs>
        <w:jc w:val="both"/>
        <w:rPr>
          <w:b/>
          <w:bCs/>
        </w:rPr>
      </w:pPr>
      <w:r w:rsidRPr="00576A15">
        <w:rPr>
          <w:b/>
          <w:bCs/>
        </w:rPr>
        <w:t xml:space="preserve">V operačných programoch sa uvedie: </w:t>
      </w:r>
    </w:p>
    <w:p w14:paraId="4C32AD4B" w14:textId="754AB8C6" w:rsidR="00CE2C8C" w:rsidRPr="00576A15" w:rsidRDefault="00CE2C8C" w:rsidP="005C7077">
      <w:pPr>
        <w:numPr>
          <w:ilvl w:val="1"/>
          <w:numId w:val="8"/>
        </w:numPr>
        <w:tabs>
          <w:tab w:val="left" w:pos="284"/>
        </w:tabs>
        <w:ind w:left="284" w:hanging="284"/>
        <w:jc w:val="both"/>
        <w:rPr>
          <w:bCs/>
        </w:rPr>
      </w:pPr>
      <w:r w:rsidRPr="00576A15">
        <w:rPr>
          <w:bCs/>
        </w:rPr>
        <w:t xml:space="preserve">rozsah, v ktorom sa rôzne </w:t>
      </w:r>
      <w:r w:rsidR="00774D03" w:rsidRPr="00576A15">
        <w:rPr>
          <w:bCs/>
        </w:rPr>
        <w:t xml:space="preserve">intervencie  </w:t>
      </w:r>
      <w:r w:rsidRPr="00576A15">
        <w:rPr>
          <w:bCs/>
        </w:rPr>
        <w:t xml:space="preserve">dopĺňajú a sú v súlade s ostatnými </w:t>
      </w:r>
      <w:r w:rsidR="00B25984" w:rsidRPr="00576A15">
        <w:rPr>
          <w:bCs/>
        </w:rPr>
        <w:t>intervenciami</w:t>
      </w:r>
      <w:r w:rsidRPr="00576A15">
        <w:rPr>
          <w:bCs/>
        </w:rPr>
        <w:t xml:space="preserve">, vrátane </w:t>
      </w:r>
      <w:r w:rsidR="00B25984" w:rsidRPr="00576A15">
        <w:rPr>
          <w:bCs/>
        </w:rPr>
        <w:t>intervencií</w:t>
      </w:r>
      <w:r w:rsidRPr="00576A15">
        <w:rPr>
          <w:bCs/>
        </w:rPr>
        <w:t xml:space="preserve"> financovaných alebo oprávnených na podporu z iných fondov Únie </w:t>
      </w:r>
      <w:r w:rsidRPr="00576A15">
        <w:rPr>
          <w:bCs/>
        </w:rPr>
        <w:br/>
        <w:t xml:space="preserve">a najmä v rámci </w:t>
      </w:r>
      <w:r w:rsidR="00774D03" w:rsidRPr="00576A15">
        <w:rPr>
          <w:bCs/>
        </w:rPr>
        <w:t xml:space="preserve">PRV </w:t>
      </w:r>
      <w:r w:rsidRPr="00576A15">
        <w:rPr>
          <w:bCs/>
        </w:rPr>
        <w:t>a propagačných programov schválených podľa nariadenia Európskeho parlamentu</w:t>
      </w:r>
      <w:r w:rsidR="001D4DCB" w:rsidRPr="00576A15">
        <w:rPr>
          <w:bCs/>
        </w:rPr>
        <w:t> </w:t>
      </w:r>
      <w:r w:rsidRPr="00576A15">
        <w:rPr>
          <w:bCs/>
        </w:rPr>
        <w:t>a</w:t>
      </w:r>
      <w:r w:rsidR="001D4DCB" w:rsidRPr="00576A15">
        <w:rPr>
          <w:bCs/>
        </w:rPr>
        <w:t> </w:t>
      </w:r>
      <w:r w:rsidRPr="00576A15">
        <w:rPr>
          <w:bCs/>
        </w:rPr>
        <w:t>Rady</w:t>
      </w:r>
      <w:r w:rsidR="001D4DCB" w:rsidRPr="00576A15">
        <w:rPr>
          <w:bCs/>
        </w:rPr>
        <w:t> </w:t>
      </w:r>
      <w:r w:rsidRPr="00576A15">
        <w:rPr>
          <w:bCs/>
        </w:rPr>
        <w:t>(EÚ)</w:t>
      </w:r>
      <w:r w:rsidR="001D4DCB" w:rsidRPr="00576A15">
        <w:rPr>
          <w:bCs/>
        </w:rPr>
        <w:t> </w:t>
      </w:r>
      <w:r w:rsidRPr="00576A15">
        <w:rPr>
          <w:bCs/>
        </w:rPr>
        <w:t>č.</w:t>
      </w:r>
      <w:r w:rsidR="001D4DCB" w:rsidRPr="00576A15">
        <w:rPr>
          <w:bCs/>
        </w:rPr>
        <w:t> </w:t>
      </w:r>
      <w:r w:rsidRPr="00576A15">
        <w:rPr>
          <w:bCs/>
        </w:rPr>
        <w:t>1144/2014.</w:t>
      </w:r>
      <w:r w:rsidR="001D4DCB" w:rsidRPr="00576A15">
        <w:rPr>
          <w:bCs/>
        </w:rPr>
        <w:t xml:space="preserve"> </w:t>
      </w:r>
      <w:r w:rsidRPr="00576A15">
        <w:rPr>
          <w:bCs/>
        </w:rPr>
        <w:t xml:space="preserve"> </w:t>
      </w:r>
      <w:r w:rsidRPr="00576A15">
        <w:rPr>
          <w:bCs/>
        </w:rPr>
        <w:br/>
        <w:t xml:space="preserve">V prípade potreby sa špecificky uvedú </w:t>
      </w:r>
      <w:r w:rsidR="003F46BF" w:rsidRPr="00576A15">
        <w:rPr>
          <w:bCs/>
        </w:rPr>
        <w:t xml:space="preserve">opatrenia </w:t>
      </w:r>
      <w:r w:rsidRPr="00576A15">
        <w:rPr>
          <w:bCs/>
        </w:rPr>
        <w:t xml:space="preserve">vykonané v rámci predchádzajúcich operačných programov a </w:t>
      </w:r>
    </w:p>
    <w:p w14:paraId="4F2EF6FA" w14:textId="77777777" w:rsidR="00CE2C8C" w:rsidRPr="00576A15" w:rsidRDefault="00CE2C8C" w:rsidP="005C7077">
      <w:pPr>
        <w:numPr>
          <w:ilvl w:val="1"/>
          <w:numId w:val="8"/>
        </w:numPr>
        <w:tabs>
          <w:tab w:val="left" w:pos="284"/>
        </w:tabs>
        <w:ind w:left="284" w:hanging="284"/>
        <w:jc w:val="both"/>
        <w:rPr>
          <w:bCs/>
        </w:rPr>
      </w:pPr>
      <w:r w:rsidRPr="00576A15">
        <w:rPr>
          <w:bCs/>
        </w:rPr>
        <w:t>skutočnosť, že neprinášajú žiadne riziko duplicitného financovania z fondov Únie.</w:t>
      </w:r>
    </w:p>
    <w:p w14:paraId="57C5C1C4" w14:textId="77777777" w:rsidR="00CE2C8C" w:rsidRPr="00576A15" w:rsidRDefault="00CE2C8C" w:rsidP="00CE2C8C">
      <w:pPr>
        <w:tabs>
          <w:tab w:val="left" w:pos="0"/>
          <w:tab w:val="num" w:pos="426"/>
        </w:tabs>
        <w:ind w:hanging="357"/>
        <w:jc w:val="both"/>
        <w:rPr>
          <w:bCs/>
        </w:rPr>
      </w:pPr>
    </w:p>
    <w:p w14:paraId="043377CA" w14:textId="77777777" w:rsidR="003F46BF" w:rsidRPr="00576A15" w:rsidRDefault="00CE2C8C" w:rsidP="003F46BF">
      <w:pPr>
        <w:tabs>
          <w:tab w:val="left" w:pos="0"/>
          <w:tab w:val="num" w:pos="426"/>
        </w:tabs>
        <w:ind w:hanging="357"/>
        <w:jc w:val="both"/>
        <w:rPr>
          <w:bCs/>
        </w:rPr>
      </w:pPr>
      <w:r w:rsidRPr="00576A15">
        <w:rPr>
          <w:bCs/>
        </w:rPr>
        <w:t xml:space="preserve"> </w:t>
      </w:r>
      <w:r w:rsidRPr="00576A15">
        <w:rPr>
          <w:bCs/>
        </w:rPr>
        <w:tab/>
      </w:r>
    </w:p>
    <w:p w14:paraId="1E6A9C09" w14:textId="77777777" w:rsidR="003F46BF" w:rsidRPr="00576A15" w:rsidRDefault="003F46BF" w:rsidP="005248F1">
      <w:pPr>
        <w:tabs>
          <w:tab w:val="left" w:pos="0"/>
          <w:tab w:val="num" w:pos="426"/>
        </w:tabs>
        <w:jc w:val="both"/>
        <w:rPr>
          <w:bCs/>
        </w:rPr>
      </w:pPr>
      <w:r w:rsidRPr="00576A15">
        <w:rPr>
          <w:b/>
        </w:rPr>
        <w:t>Pri investíciách</w:t>
      </w:r>
      <w:r w:rsidRPr="00576A15">
        <w:rPr>
          <w:bCs/>
        </w:rPr>
        <w:t xml:space="preserve"> súvisiacich s riadením objemov produkcie, resp. pri opatreniach, ktoré sledujú sektorový </w:t>
      </w:r>
      <w:r w:rsidRPr="00576A15">
        <w:t>cieľ „</w:t>
      </w:r>
      <w:r w:rsidRPr="00576A15">
        <w:rPr>
          <w:b/>
          <w:i/>
          <w:iCs/>
        </w:rPr>
        <w:t>predchádzanie krízam a riadenie rizika so zameraním na prevenciu a riešenie narušení trhov</w:t>
      </w:r>
      <w:r w:rsidRPr="00576A15">
        <w:rPr>
          <w:bCs/>
          <w:i/>
          <w:iCs/>
        </w:rPr>
        <w:t>“</w:t>
      </w:r>
      <w:r w:rsidRPr="00576A15">
        <w:rPr>
          <w:bCs/>
        </w:rPr>
        <w:t xml:space="preserve"> sa vyžaduje uviesť odôvodnenie, že navrhovaná investícia je vhodná na účinné predchádzanie alebo lepšie odolávanie krízam.</w:t>
      </w:r>
    </w:p>
    <w:p w14:paraId="2737EEB0" w14:textId="77777777" w:rsidR="00CE2C8C" w:rsidRPr="00576A15" w:rsidRDefault="00CE2C8C" w:rsidP="00CE2C8C">
      <w:pPr>
        <w:tabs>
          <w:tab w:val="left" w:pos="0"/>
          <w:tab w:val="num" w:pos="426"/>
        </w:tabs>
        <w:ind w:hanging="357"/>
        <w:jc w:val="both"/>
        <w:rPr>
          <w:bCs/>
        </w:rPr>
      </w:pPr>
      <w:r w:rsidRPr="00576A15">
        <w:rPr>
          <w:bCs/>
        </w:rPr>
        <w:t xml:space="preserve"> </w:t>
      </w:r>
    </w:p>
    <w:p w14:paraId="27CC909C" w14:textId="54DCF881" w:rsidR="00CE2C8C" w:rsidRPr="00576A15" w:rsidRDefault="00CE2C8C" w:rsidP="00CE2C8C">
      <w:pPr>
        <w:jc w:val="both"/>
        <w:rPr>
          <w:bCs/>
        </w:rPr>
      </w:pPr>
      <w:r w:rsidRPr="00576A15">
        <w:rPr>
          <w:bCs/>
        </w:rPr>
        <w:t>Každá konkrétna činnosť, akcia v rámci OP musí byť vyjadrená cez merateľné ukazovatele, prostredníctvom ktorých je následne posudzovaný výsledok a vplyv konkrétnej činnosti, akcie.</w:t>
      </w:r>
    </w:p>
    <w:p w14:paraId="634D7127" w14:textId="7518EBEB" w:rsidR="00F8567D" w:rsidRPr="00576A15" w:rsidRDefault="00F8567D" w:rsidP="00F8567D">
      <w:pPr>
        <w:jc w:val="both"/>
        <w:rPr>
          <w:b/>
          <w:bCs/>
          <w:color w:val="0070C0"/>
        </w:rPr>
      </w:pPr>
    </w:p>
    <w:p w14:paraId="61CCBA51" w14:textId="77777777" w:rsidR="00651FB4" w:rsidRPr="00576A15" w:rsidRDefault="00651FB4" w:rsidP="00651FB4">
      <w:pPr>
        <w:pStyle w:val="Nadpis2"/>
        <w:ind w:left="0"/>
      </w:pPr>
    </w:p>
    <w:p w14:paraId="0A3839B2" w14:textId="67107F5A" w:rsidR="00FB5C5C" w:rsidRPr="00576A15" w:rsidRDefault="00651FB4" w:rsidP="005C7077">
      <w:pPr>
        <w:pStyle w:val="Nadpis2"/>
        <w:numPr>
          <w:ilvl w:val="1"/>
          <w:numId w:val="45"/>
        </w:numPr>
        <w:ind w:left="567" w:hanging="567"/>
        <w:rPr>
          <w:sz w:val="28"/>
        </w:rPr>
      </w:pPr>
      <w:bookmarkStart w:id="12" w:name="_Toc203125267"/>
      <w:r w:rsidRPr="00576A15">
        <w:rPr>
          <w:sz w:val="28"/>
        </w:rPr>
        <w:t>M</w:t>
      </w:r>
      <w:r w:rsidR="00FB5C5C" w:rsidRPr="00576A15">
        <w:rPr>
          <w:sz w:val="28"/>
        </w:rPr>
        <w:t xml:space="preserve">aximálne percentuálne podiely z operačného fondu podľa zvolených </w:t>
      </w:r>
      <w:r w:rsidRPr="00576A15">
        <w:rPr>
          <w:sz w:val="28"/>
        </w:rPr>
        <w:t xml:space="preserve">  </w:t>
      </w:r>
      <w:r w:rsidR="00FB5C5C" w:rsidRPr="00576A15">
        <w:rPr>
          <w:sz w:val="28"/>
        </w:rPr>
        <w:t>typov intervencií</w:t>
      </w:r>
      <w:r w:rsidR="00943C87" w:rsidRPr="00576A15">
        <w:rPr>
          <w:sz w:val="28"/>
        </w:rPr>
        <w:t xml:space="preserve"> </w:t>
      </w:r>
      <w:r w:rsidR="00FB5C5C" w:rsidRPr="00576A15">
        <w:rPr>
          <w:sz w:val="28"/>
        </w:rPr>
        <w:t>/</w:t>
      </w:r>
      <w:r w:rsidR="00943C87" w:rsidRPr="00576A15">
        <w:rPr>
          <w:sz w:val="28"/>
        </w:rPr>
        <w:t xml:space="preserve"> </w:t>
      </w:r>
      <w:r w:rsidR="003D5603" w:rsidRPr="00576A15">
        <w:rPr>
          <w:sz w:val="28"/>
        </w:rPr>
        <w:t>druhov výdavkov</w:t>
      </w:r>
      <w:bookmarkEnd w:id="12"/>
      <w:r w:rsidR="003D5603" w:rsidRPr="00576A15">
        <w:rPr>
          <w:sz w:val="28"/>
        </w:rPr>
        <w:t xml:space="preserve"> </w:t>
      </w:r>
      <w:r w:rsidR="00FB5C5C" w:rsidRPr="00576A15">
        <w:rPr>
          <w:sz w:val="28"/>
        </w:rPr>
        <w:t xml:space="preserve">    </w:t>
      </w:r>
    </w:p>
    <w:p w14:paraId="743CF6A3" w14:textId="77777777" w:rsidR="00F02FAE" w:rsidRPr="00576A15" w:rsidRDefault="00F02FAE" w:rsidP="00F02FAE"/>
    <w:tbl>
      <w:tblPr>
        <w:tblStyle w:val="Webovtabuka1"/>
        <w:tblW w:w="9351" w:type="dxa"/>
        <w:tblLook w:val="04A0" w:firstRow="1" w:lastRow="0" w:firstColumn="1" w:lastColumn="0" w:noHBand="0" w:noVBand="1"/>
      </w:tblPr>
      <w:tblGrid>
        <w:gridCol w:w="4968"/>
        <w:gridCol w:w="4383"/>
      </w:tblGrid>
      <w:tr w:rsidR="00BF604E" w:rsidRPr="00576A15" w14:paraId="10161309" w14:textId="77777777" w:rsidTr="008C703A">
        <w:trPr>
          <w:cnfStyle w:val="100000000000" w:firstRow="1" w:lastRow="0" w:firstColumn="0" w:lastColumn="0" w:oddVBand="0" w:evenVBand="0" w:oddHBand="0" w:evenHBand="0" w:firstRowFirstColumn="0" w:firstRowLastColumn="0" w:lastRowFirstColumn="0" w:lastRowLastColumn="0"/>
        </w:trPr>
        <w:tc>
          <w:tcPr>
            <w:tcW w:w="4908" w:type="dxa"/>
            <w:shd w:val="clear" w:color="auto" w:fill="FFFFFF" w:themeFill="background1"/>
          </w:tcPr>
          <w:p w14:paraId="79645C3F" w14:textId="273D910B" w:rsidR="00BF604E" w:rsidRPr="00576A15" w:rsidRDefault="00BF604E" w:rsidP="003D5603">
            <w:pPr>
              <w:spacing w:after="120"/>
              <w:jc w:val="both"/>
              <w:rPr>
                <w:b/>
                <w:bCs/>
              </w:rPr>
            </w:pPr>
            <w:r w:rsidRPr="00576A15">
              <w:rPr>
                <w:b/>
                <w:bCs/>
              </w:rPr>
              <w:t xml:space="preserve">Typ intervencie / druh výdavku </w:t>
            </w:r>
          </w:p>
        </w:tc>
        <w:tc>
          <w:tcPr>
            <w:tcW w:w="4323" w:type="dxa"/>
            <w:shd w:val="clear" w:color="auto" w:fill="FFFFFF" w:themeFill="background1"/>
          </w:tcPr>
          <w:p w14:paraId="1A33DE37" w14:textId="789D0A44" w:rsidR="00BF604E" w:rsidRPr="00576A15" w:rsidRDefault="00BF604E" w:rsidP="003D5603">
            <w:pPr>
              <w:spacing w:after="120"/>
              <w:jc w:val="center"/>
              <w:rPr>
                <w:b/>
                <w:bCs/>
              </w:rPr>
            </w:pPr>
            <w:r w:rsidRPr="00576A15">
              <w:rPr>
                <w:b/>
                <w:bCs/>
              </w:rPr>
              <w:t xml:space="preserve">Max. % podiel z operačného fondu </w:t>
            </w:r>
            <w:r w:rsidR="00A65B40" w:rsidRPr="00576A15">
              <w:rPr>
                <w:b/>
                <w:bCs/>
              </w:rPr>
              <w:t>(</w:t>
            </w:r>
            <w:r w:rsidRPr="00576A15">
              <w:rPr>
                <w:b/>
                <w:bCs/>
              </w:rPr>
              <w:t>počas celého trvania operačného programu )</w:t>
            </w:r>
          </w:p>
        </w:tc>
      </w:tr>
      <w:tr w:rsidR="004477CD" w:rsidRPr="00576A15" w:rsidDel="00110C28" w14:paraId="1081EF45" w14:textId="77777777" w:rsidTr="008C703A">
        <w:tc>
          <w:tcPr>
            <w:tcW w:w="4908" w:type="dxa"/>
          </w:tcPr>
          <w:p w14:paraId="044F9B64" w14:textId="3B9FD7DA" w:rsidR="004477CD" w:rsidRPr="00576A15" w:rsidRDefault="004477CD" w:rsidP="004477CD">
            <w:pPr>
              <w:spacing w:after="120"/>
              <w:jc w:val="both"/>
              <w:rPr>
                <w:bCs/>
              </w:rPr>
            </w:pPr>
            <w:r w:rsidRPr="00576A15">
              <w:rPr>
                <w:bCs/>
              </w:rPr>
              <w:t xml:space="preserve">Administratívne náklady ku všetkým typom intervencií </w:t>
            </w:r>
            <w:r w:rsidRPr="00576A15">
              <w:rPr>
                <w:b/>
                <w:bCs/>
              </w:rPr>
              <w:t>okrem 2 typov intervencií</w:t>
            </w:r>
            <w:r w:rsidRPr="00576A15">
              <w:rPr>
                <w:bCs/>
              </w:rPr>
              <w:t xml:space="preserve">: 1. „propagácia, komunikácia, marketing“ a 2. „komunikačné akcie“  </w:t>
            </w:r>
          </w:p>
        </w:tc>
        <w:tc>
          <w:tcPr>
            <w:tcW w:w="4323" w:type="dxa"/>
          </w:tcPr>
          <w:p w14:paraId="7D090133" w14:textId="594B8175" w:rsidR="004477CD" w:rsidRPr="00576A15" w:rsidRDefault="004477CD" w:rsidP="004477CD">
            <w:pPr>
              <w:spacing w:after="120"/>
              <w:jc w:val="center"/>
              <w:rPr>
                <w:b/>
              </w:rPr>
            </w:pPr>
            <w:r w:rsidRPr="00576A15">
              <w:rPr>
                <w:b/>
              </w:rPr>
              <w:t>Max. 4 %</w:t>
            </w:r>
          </w:p>
        </w:tc>
      </w:tr>
      <w:tr w:rsidR="004477CD" w:rsidRPr="00576A15" w:rsidDel="00110C28" w14:paraId="7C9BBFF4" w14:textId="77777777" w:rsidTr="008C703A">
        <w:tc>
          <w:tcPr>
            <w:tcW w:w="4908" w:type="dxa"/>
          </w:tcPr>
          <w:p w14:paraId="51FC187A" w14:textId="41CA7357" w:rsidR="004477CD" w:rsidRPr="00576A15" w:rsidRDefault="004477CD" w:rsidP="004477CD">
            <w:pPr>
              <w:spacing w:after="120"/>
              <w:jc w:val="both"/>
              <w:rPr>
                <w:bCs/>
              </w:rPr>
            </w:pPr>
            <w:r w:rsidRPr="00576A15">
              <w:rPr>
                <w:bCs/>
              </w:rPr>
              <w:t xml:space="preserve">Náklady na zamestnancov a administratívne náklady v prípade 2 typov intervencií: 1. </w:t>
            </w:r>
            <w:r w:rsidRPr="00576A15">
              <w:rPr>
                <w:bCs/>
              </w:rPr>
              <w:lastRenderedPageBreak/>
              <w:t xml:space="preserve">„propagácia, komunikácia, marketing“ a 2. „komunikačné akcie“  </w:t>
            </w:r>
          </w:p>
        </w:tc>
        <w:tc>
          <w:tcPr>
            <w:tcW w:w="4323" w:type="dxa"/>
          </w:tcPr>
          <w:p w14:paraId="4F43F1B0" w14:textId="14A189E8" w:rsidR="004477CD" w:rsidRPr="00576A15" w:rsidRDefault="004477CD" w:rsidP="004477CD">
            <w:pPr>
              <w:spacing w:after="120"/>
              <w:jc w:val="center"/>
              <w:rPr>
                <w:b/>
              </w:rPr>
            </w:pPr>
            <w:r w:rsidRPr="00576A15">
              <w:rPr>
                <w:b/>
              </w:rPr>
              <w:lastRenderedPageBreak/>
              <w:t>Max. 50 %</w:t>
            </w:r>
          </w:p>
        </w:tc>
      </w:tr>
      <w:tr w:rsidR="00AE7035" w:rsidRPr="00576A15" w:rsidDel="00110C28" w14:paraId="158F5E5C" w14:textId="77777777" w:rsidTr="008C703A">
        <w:tc>
          <w:tcPr>
            <w:tcW w:w="4908" w:type="dxa"/>
          </w:tcPr>
          <w:p w14:paraId="1812CB17" w14:textId="7E28977D" w:rsidR="00AE7035" w:rsidRPr="00576A15" w:rsidRDefault="00AE7035" w:rsidP="008F6E46">
            <w:pPr>
              <w:spacing w:after="120"/>
              <w:jc w:val="both"/>
              <w:rPr>
                <w:bCs/>
              </w:rPr>
            </w:pPr>
            <w:r w:rsidRPr="00576A15">
              <w:rPr>
                <w:bCs/>
              </w:rPr>
              <w:t>Administratívne náklady spojené s riadením operačného fondu alebo s prípravou a</w:t>
            </w:r>
            <w:r w:rsidR="00F52012" w:rsidRPr="00576A15">
              <w:rPr>
                <w:bCs/>
              </w:rPr>
              <w:t> </w:t>
            </w:r>
            <w:r w:rsidRPr="00576A15">
              <w:rPr>
                <w:bCs/>
              </w:rPr>
              <w:t>vykonávaním operačného programu</w:t>
            </w:r>
          </w:p>
        </w:tc>
        <w:tc>
          <w:tcPr>
            <w:tcW w:w="4323" w:type="dxa"/>
          </w:tcPr>
          <w:p w14:paraId="403F11C9" w14:textId="77777777" w:rsidR="00AE7035" w:rsidRPr="00576A15" w:rsidRDefault="00AE7035" w:rsidP="008F6E46">
            <w:pPr>
              <w:spacing w:after="120"/>
              <w:jc w:val="center"/>
              <w:rPr>
                <w:b/>
              </w:rPr>
            </w:pPr>
            <w:r w:rsidRPr="00576A15">
              <w:rPr>
                <w:b/>
              </w:rPr>
              <w:t xml:space="preserve">Max. 2 % zo schváleného operačného fondu </w:t>
            </w:r>
          </w:p>
          <w:p w14:paraId="4E9A3166" w14:textId="764899AE" w:rsidR="0041313D" w:rsidRPr="00576A15" w:rsidRDefault="0041313D" w:rsidP="0041313D">
            <w:pPr>
              <w:pStyle w:val="Default"/>
              <w:ind w:left="-11" w:firstLine="11"/>
              <w:rPr>
                <w:b/>
                <w:bCs/>
                <w:color w:val="auto"/>
              </w:rPr>
            </w:pPr>
            <w:r w:rsidRPr="00576A15">
              <w:rPr>
                <w:b/>
                <w:bCs/>
                <w:color w:val="auto"/>
                <w:sz w:val="32"/>
                <w:szCs w:val="32"/>
              </w:rPr>
              <w:t>!</w:t>
            </w:r>
            <w:r w:rsidRPr="00576A15">
              <w:rPr>
                <w:b/>
                <w:bCs/>
                <w:color w:val="auto"/>
              </w:rPr>
              <w:t xml:space="preserve"> Výpočet  max. výšky výdavkov ohľadom správy OF: </w:t>
            </w:r>
          </w:p>
          <w:p w14:paraId="0C65E6AE" w14:textId="77777777" w:rsidR="0041313D" w:rsidRPr="00576A15" w:rsidRDefault="0041313D" w:rsidP="0041313D">
            <w:pPr>
              <w:pStyle w:val="Default"/>
              <w:ind w:left="720"/>
              <w:rPr>
                <w:b/>
                <w:bCs/>
                <w:color w:val="auto"/>
              </w:rPr>
            </w:pPr>
          </w:p>
          <w:p w14:paraId="24060235" w14:textId="3C4F65C5" w:rsidR="0041313D" w:rsidRPr="00576A15" w:rsidRDefault="0041313D" w:rsidP="002E215D">
            <w:pPr>
              <w:spacing w:after="120"/>
              <w:rPr>
                <w:b/>
              </w:rPr>
            </w:pPr>
            <w:r w:rsidRPr="00576A15">
              <w:rPr>
                <w:b/>
                <w:bCs/>
              </w:rPr>
              <w:t>(všetky výdavky bez správy OF / 0,98) *  0,02</w:t>
            </w:r>
          </w:p>
        </w:tc>
      </w:tr>
    </w:tbl>
    <w:p w14:paraId="6C0D9BD6" w14:textId="5B4EE676" w:rsidR="003D5603" w:rsidRPr="00576A15" w:rsidRDefault="003D5603" w:rsidP="0084035D">
      <w:pPr>
        <w:pStyle w:val="TEXT"/>
        <w:spacing w:after="120"/>
        <w:rPr>
          <w:rFonts w:ascii="Times New Roman" w:hAnsi="Times New Roman" w:cs="Times New Roman"/>
          <w:b/>
          <w:sz w:val="24"/>
        </w:rPr>
      </w:pPr>
    </w:p>
    <w:p w14:paraId="16018B10" w14:textId="444CB640" w:rsidR="003558E2" w:rsidRPr="00576A15" w:rsidRDefault="0027459F" w:rsidP="005C7077">
      <w:pPr>
        <w:pStyle w:val="Nadpis2"/>
        <w:numPr>
          <w:ilvl w:val="1"/>
          <w:numId w:val="45"/>
        </w:numPr>
        <w:ind w:left="567" w:hanging="567"/>
        <w:rPr>
          <w:sz w:val="28"/>
        </w:rPr>
      </w:pPr>
      <w:bookmarkStart w:id="13" w:name="_Toc203125268"/>
      <w:r w:rsidRPr="00576A15">
        <w:rPr>
          <w:sz w:val="28"/>
        </w:rPr>
        <w:t>O</w:t>
      </w:r>
      <w:r w:rsidR="0037127C" w:rsidRPr="00576A15">
        <w:rPr>
          <w:sz w:val="28"/>
        </w:rPr>
        <w:t>právnenosť akcií a</w:t>
      </w:r>
      <w:r w:rsidRPr="00576A15">
        <w:rPr>
          <w:sz w:val="28"/>
        </w:rPr>
        <w:t> </w:t>
      </w:r>
      <w:r w:rsidR="008C703A" w:rsidRPr="00576A15">
        <w:rPr>
          <w:sz w:val="28"/>
        </w:rPr>
        <w:t>výdavkov</w:t>
      </w:r>
      <w:r w:rsidRPr="00576A15">
        <w:rPr>
          <w:sz w:val="28"/>
        </w:rPr>
        <w:t xml:space="preserve"> a obsah operačného programu</w:t>
      </w:r>
      <w:bookmarkEnd w:id="13"/>
      <w:r w:rsidRPr="00576A15">
        <w:rPr>
          <w:sz w:val="28"/>
        </w:rPr>
        <w:t xml:space="preserve"> </w:t>
      </w:r>
    </w:p>
    <w:p w14:paraId="54409943" w14:textId="77777777" w:rsidR="003558E2" w:rsidRPr="00576A15" w:rsidRDefault="00193CE5" w:rsidP="003558E2">
      <w:pPr>
        <w:jc w:val="both"/>
        <w:rPr>
          <w:sz w:val="28"/>
          <w:szCs w:val="28"/>
        </w:rPr>
      </w:pPr>
      <w:r w:rsidRPr="00576A15">
        <w:rPr>
          <w:sz w:val="28"/>
          <w:szCs w:val="28"/>
        </w:rPr>
        <w:t xml:space="preserve"> </w:t>
      </w:r>
    </w:p>
    <w:p w14:paraId="57E9A09A" w14:textId="29432215" w:rsidR="009C3697" w:rsidRPr="00576A15" w:rsidRDefault="00837006" w:rsidP="009C3697">
      <w:pPr>
        <w:spacing w:after="120"/>
        <w:jc w:val="both"/>
      </w:pPr>
      <w:r w:rsidRPr="00576A15">
        <w:t>Žiadateľ</w:t>
      </w:r>
      <w:r w:rsidR="002932C1" w:rsidRPr="00576A15">
        <w:t xml:space="preserve"> </w:t>
      </w:r>
      <w:r w:rsidR="009C3697" w:rsidRPr="00576A15">
        <w:t xml:space="preserve">musí pri tvorbe OP zohľadniť nasledujúce skutočnosti: </w:t>
      </w:r>
    </w:p>
    <w:p w14:paraId="38C32A1C" w14:textId="5B2DD14E" w:rsidR="009C3697" w:rsidRPr="00576A15" w:rsidRDefault="009C3697" w:rsidP="00837006">
      <w:pPr>
        <w:numPr>
          <w:ilvl w:val="0"/>
          <w:numId w:val="2"/>
        </w:numPr>
        <w:tabs>
          <w:tab w:val="num" w:pos="284"/>
        </w:tabs>
        <w:spacing w:after="120"/>
        <w:ind w:left="1078" w:hanging="1078"/>
        <w:jc w:val="both"/>
      </w:pPr>
      <w:r w:rsidRPr="00576A15">
        <w:t xml:space="preserve">OP musí mať plnú podporu všetkých členov </w:t>
      </w:r>
      <w:r w:rsidR="00837006" w:rsidRPr="00576A15">
        <w:t>žiadateľa</w:t>
      </w:r>
      <w:r w:rsidRPr="00576A15">
        <w:t>;</w:t>
      </w:r>
    </w:p>
    <w:p w14:paraId="323338CF" w14:textId="374EA9B8" w:rsidR="009C3697" w:rsidRPr="00576A15" w:rsidRDefault="00577498" w:rsidP="00837006">
      <w:pPr>
        <w:numPr>
          <w:ilvl w:val="0"/>
          <w:numId w:val="2"/>
        </w:numPr>
        <w:tabs>
          <w:tab w:val="num" w:pos="284"/>
        </w:tabs>
        <w:spacing w:after="120"/>
        <w:ind w:left="1078" w:hanging="1078"/>
        <w:jc w:val="both"/>
      </w:pPr>
      <w:r w:rsidRPr="00576A15">
        <w:t>C</w:t>
      </w:r>
      <w:r w:rsidR="009C3697" w:rsidRPr="00576A15">
        <w:t>iele OP musia byť realistické a prispôsobené výške OF;</w:t>
      </w:r>
    </w:p>
    <w:p w14:paraId="72171F5C" w14:textId="5FD1D3A1" w:rsidR="009C3697" w:rsidRPr="00576A15" w:rsidRDefault="00577498" w:rsidP="00837006">
      <w:pPr>
        <w:numPr>
          <w:ilvl w:val="0"/>
          <w:numId w:val="2"/>
        </w:numPr>
        <w:tabs>
          <w:tab w:val="clear" w:pos="510"/>
          <w:tab w:val="num" w:pos="284"/>
        </w:tabs>
        <w:spacing w:after="120"/>
        <w:ind w:hanging="510"/>
        <w:jc w:val="both"/>
      </w:pPr>
      <w:r w:rsidRPr="00576A15">
        <w:t>Ž</w:t>
      </w:r>
      <w:r w:rsidR="00837006" w:rsidRPr="00576A15">
        <w:t>iadateľ</w:t>
      </w:r>
      <w:r w:rsidR="00435E7A" w:rsidRPr="00576A15">
        <w:t xml:space="preserve"> </w:t>
      </w:r>
      <w:r w:rsidR="009C3697" w:rsidRPr="00576A15">
        <w:t xml:space="preserve">je </w:t>
      </w:r>
      <w:r w:rsidR="00837006" w:rsidRPr="00576A15">
        <w:t xml:space="preserve">povinný </w:t>
      </w:r>
      <w:r w:rsidR="009C3697" w:rsidRPr="00576A15">
        <w:t>schválený OP ukončiť.</w:t>
      </w:r>
    </w:p>
    <w:p w14:paraId="1850702B" w14:textId="656EACBC" w:rsidR="00F52012" w:rsidRPr="00576A15" w:rsidRDefault="00F52012" w:rsidP="00435E7A">
      <w:pPr>
        <w:pStyle w:val="Zarkazkladnhotextu2"/>
        <w:spacing w:after="120"/>
        <w:ind w:firstLine="0"/>
        <w:rPr>
          <w:b/>
        </w:rPr>
      </w:pPr>
    </w:p>
    <w:tbl>
      <w:tblPr>
        <w:tblStyle w:val="Mriekatabuky"/>
        <w:tblW w:w="0" w:type="auto"/>
        <w:tblLook w:val="04A0" w:firstRow="1" w:lastRow="0" w:firstColumn="1" w:lastColumn="0" w:noHBand="0" w:noVBand="1"/>
      </w:tblPr>
      <w:tblGrid>
        <w:gridCol w:w="9062"/>
      </w:tblGrid>
      <w:tr w:rsidR="00F52012" w:rsidRPr="00576A15" w14:paraId="7239BB38" w14:textId="77777777" w:rsidTr="00F52012">
        <w:tc>
          <w:tcPr>
            <w:tcW w:w="9062" w:type="dxa"/>
          </w:tcPr>
          <w:p w14:paraId="7F69868C" w14:textId="77777777" w:rsidR="00F52012" w:rsidRPr="00576A15" w:rsidRDefault="00F52012" w:rsidP="00F52012">
            <w:pPr>
              <w:pStyle w:val="Zarkazkladnhotextu2"/>
              <w:spacing w:after="120"/>
              <w:ind w:firstLine="0"/>
            </w:pPr>
            <w:r w:rsidRPr="00576A15">
              <w:rPr>
                <w:b/>
              </w:rPr>
              <w:t>Zoznam oprávnených intervencií  podľa SP</w:t>
            </w:r>
            <w:r w:rsidRPr="00576A15">
              <w:t xml:space="preserve"> je uvedený v </w:t>
            </w:r>
            <w:r w:rsidRPr="00576A15">
              <w:rPr>
                <w:b/>
                <w:bCs/>
                <w:i/>
                <w:iCs/>
                <w:color w:val="5B9BD5" w:themeColor="accent1"/>
              </w:rPr>
              <w:t>prílohe č. 1</w:t>
            </w:r>
            <w:r w:rsidRPr="00576A15">
              <w:t xml:space="preserve"> tejto príručky a intervencie </w:t>
            </w:r>
            <w:r w:rsidRPr="00576A15">
              <w:rPr>
                <w:b/>
              </w:rPr>
              <w:t>sú určené  len na uznané produkty</w:t>
            </w:r>
            <w:r w:rsidRPr="00576A15">
              <w:t xml:space="preserve"> (uvedené v rozhodnutí MPRV SR o uznaní SV/OV/NOV/ZOV/NZOV vo výrokovej časti). </w:t>
            </w:r>
          </w:p>
          <w:p w14:paraId="52B12DE0" w14:textId="77777777" w:rsidR="00F52012" w:rsidRPr="00576A15" w:rsidRDefault="00F52012" w:rsidP="00435E7A">
            <w:pPr>
              <w:pStyle w:val="Zarkazkladnhotextu2"/>
              <w:spacing w:after="120"/>
              <w:ind w:firstLine="0"/>
              <w:rPr>
                <w:b/>
              </w:rPr>
            </w:pPr>
          </w:p>
        </w:tc>
      </w:tr>
    </w:tbl>
    <w:p w14:paraId="6F91E1FC" w14:textId="09182370" w:rsidR="005234AD" w:rsidRPr="00576A15" w:rsidRDefault="005234AD" w:rsidP="005234AD">
      <w:pPr>
        <w:pStyle w:val="Zarkazkladnhotextu2"/>
        <w:spacing w:after="120"/>
        <w:ind w:firstLine="0"/>
      </w:pPr>
      <w:r w:rsidRPr="00576A15">
        <w:rPr>
          <w:b/>
        </w:rPr>
        <w:t xml:space="preserve">Iba výrobky, pre ktoré </w:t>
      </w:r>
      <w:r w:rsidR="00577498" w:rsidRPr="00576A15">
        <w:rPr>
          <w:b/>
        </w:rPr>
        <w:t xml:space="preserve">bol </w:t>
      </w:r>
      <w:r w:rsidRPr="00576A15">
        <w:rPr>
          <w:b/>
        </w:rPr>
        <w:t>žiadateľ uznaný, sú zahrnuté do typu intervencie</w:t>
      </w:r>
      <w:r w:rsidRPr="00576A15">
        <w:t xml:space="preserve"> pod podmienkou, že hodnota produktov, na ktoré sa vzťahuje operačný program, predstavuje vyše </w:t>
      </w:r>
      <w:r w:rsidRPr="00576A15">
        <w:rPr>
          <w:b/>
        </w:rPr>
        <w:t>50 % hodnoty všetkých produktov predávaných</w:t>
      </w:r>
      <w:r w:rsidRPr="00576A15">
        <w:t xml:space="preserve"> žiadateľom </w:t>
      </w:r>
      <w:r w:rsidRPr="00576A15">
        <w:rPr>
          <w:b/>
        </w:rPr>
        <w:t>v</w:t>
      </w:r>
      <w:r w:rsidR="00577498" w:rsidRPr="00576A15">
        <w:rPr>
          <w:b/>
        </w:rPr>
        <w:t xml:space="preserve"> danom </w:t>
      </w:r>
      <w:r w:rsidRPr="00576A15">
        <w:rPr>
          <w:b/>
        </w:rPr>
        <w:t>sektore</w:t>
      </w:r>
      <w:r w:rsidRPr="00576A15">
        <w:t xml:space="preserve"> v rámci tohto operačného programu. Okrem toho dotknuté výrobky musia pochádzať od členov žiadateľa alebo od členov-výrobcov inej organizácie výrobcov alebo združenia organizácií výrobcov.</w:t>
      </w:r>
    </w:p>
    <w:p w14:paraId="6495A441" w14:textId="7285362B" w:rsidR="00813A0A" w:rsidRPr="00576A15" w:rsidRDefault="00813A0A" w:rsidP="00813A0A">
      <w:pPr>
        <w:pStyle w:val="Zarkazkladnhotextu2"/>
        <w:spacing w:after="240"/>
        <w:ind w:firstLine="0"/>
        <w:rPr>
          <w:bCs/>
          <w:iCs/>
        </w:rPr>
      </w:pPr>
      <w:r w:rsidRPr="00576A15">
        <w:rPr>
          <w:bCs/>
          <w:iCs/>
        </w:rPr>
        <w:t xml:space="preserve">Podporu na vykonávanie schválených opatrení možno poskytnúť len na pokrytie časti oprávnených výdavkov, ktoré boli vynaložené najskôr 1. januára 2023. Oprávnenými výdavkami na vykonanie tohto opatrenia sú aj oprávnené výdavky na úhradu splátky plnenia na vykonanie opatrenia, na splnenie ktorého bol prevzatý záväzok. Oprávnenými výdavkami na uskutočnenie investície v takomto prípade nie sú výdavky na úhradu splátky plnenia, na splnenie ktorého bol prevzatý záväzok, ak splatnosť celého plnenia presahuje obdobie, počas ktorého aktíva nadobudnuté touto investíciou zostanú v užívaní osoby, u ktorej sa táto investícia uskutočnila. </w:t>
      </w:r>
    </w:p>
    <w:p w14:paraId="5BCB3378" w14:textId="77777777" w:rsidR="00813A0A" w:rsidRPr="00576A15" w:rsidRDefault="00813A0A" w:rsidP="00813A0A">
      <w:pPr>
        <w:pStyle w:val="Zarkazkladnhotextu2"/>
        <w:ind w:firstLine="0"/>
        <w:rPr>
          <w:bCs/>
          <w:iCs/>
        </w:rPr>
      </w:pPr>
      <w:r w:rsidRPr="00576A15">
        <w:rPr>
          <w:bCs/>
          <w:iCs/>
        </w:rPr>
        <w:t xml:space="preserve">Poskytnutie podpory možno schváliť aj na vykonávanie opatrení počas obdobia, ktoré sa skončí po skončení strategického plánu. Schválením poskytnutia podpory na vykonávanie opatrení v období po skončení strategického plánu však nie je priznané právo na poskytnutie podpory na vykonávanie týchto opatrení v tomto období. </w:t>
      </w:r>
    </w:p>
    <w:p w14:paraId="67348315" w14:textId="153347A7" w:rsidR="00813A0A" w:rsidRDefault="00813A0A" w:rsidP="005234AD">
      <w:pPr>
        <w:pStyle w:val="Zarkazkladnhotextu2"/>
        <w:spacing w:after="120"/>
        <w:ind w:firstLine="0"/>
      </w:pPr>
    </w:p>
    <w:p w14:paraId="6B509763" w14:textId="0DCC9EA0" w:rsidR="00576A15" w:rsidRDefault="00576A15" w:rsidP="005234AD">
      <w:pPr>
        <w:pStyle w:val="Zarkazkladnhotextu2"/>
        <w:spacing w:after="120"/>
        <w:ind w:firstLine="0"/>
      </w:pPr>
    </w:p>
    <w:p w14:paraId="7DEE2056" w14:textId="77777777" w:rsidR="00576A15" w:rsidRPr="00576A15" w:rsidRDefault="00576A15" w:rsidP="005234AD">
      <w:pPr>
        <w:pStyle w:val="Zarkazkladnhotextu2"/>
        <w:spacing w:after="120"/>
        <w:ind w:firstLine="0"/>
      </w:pPr>
    </w:p>
    <w:p w14:paraId="76B1DE89" w14:textId="4DF89DC6" w:rsidR="001C36EF" w:rsidRPr="00576A15" w:rsidRDefault="00A411B0" w:rsidP="005C7077">
      <w:pPr>
        <w:pStyle w:val="Nadpis3"/>
        <w:numPr>
          <w:ilvl w:val="2"/>
          <w:numId w:val="45"/>
        </w:numPr>
        <w:spacing w:before="240"/>
        <w:ind w:left="851" w:hanging="851"/>
        <w:rPr>
          <w:b/>
          <w:i w:val="0"/>
          <w:iCs/>
        </w:rPr>
      </w:pPr>
      <w:bookmarkStart w:id="14" w:name="_Toc203125269"/>
      <w:r w:rsidRPr="00576A15">
        <w:rPr>
          <w:b/>
          <w:i w:val="0"/>
          <w:iCs/>
        </w:rPr>
        <w:lastRenderedPageBreak/>
        <w:t>Vše</w:t>
      </w:r>
      <w:r w:rsidR="001C36EF" w:rsidRPr="00576A15">
        <w:rPr>
          <w:b/>
          <w:i w:val="0"/>
          <w:iCs/>
        </w:rPr>
        <w:t>obecné</w:t>
      </w:r>
      <w:r w:rsidR="000916FE" w:rsidRPr="00576A15">
        <w:rPr>
          <w:b/>
          <w:i w:val="0"/>
          <w:iCs/>
        </w:rPr>
        <w:t xml:space="preserve"> a špecifické</w:t>
      </w:r>
      <w:r w:rsidR="001C36EF" w:rsidRPr="00576A15">
        <w:rPr>
          <w:b/>
          <w:i w:val="0"/>
          <w:iCs/>
        </w:rPr>
        <w:t xml:space="preserve"> požiadavky</w:t>
      </w:r>
      <w:r w:rsidR="00770D02" w:rsidRPr="00576A15">
        <w:rPr>
          <w:b/>
          <w:i w:val="0"/>
          <w:iCs/>
        </w:rPr>
        <w:t xml:space="preserve"> </w:t>
      </w:r>
      <w:r w:rsidR="000916FE" w:rsidRPr="00576A15">
        <w:rPr>
          <w:b/>
          <w:i w:val="0"/>
          <w:iCs/>
        </w:rPr>
        <w:t>pre investície</w:t>
      </w:r>
      <w:bookmarkEnd w:id="14"/>
    </w:p>
    <w:p w14:paraId="20B31EEA" w14:textId="77777777" w:rsidR="0084309F" w:rsidRPr="00576A15" w:rsidRDefault="0084309F" w:rsidP="00570752">
      <w:pPr>
        <w:pStyle w:val="Default"/>
        <w:jc w:val="both"/>
        <w:rPr>
          <w:color w:val="auto"/>
        </w:rPr>
      </w:pPr>
    </w:p>
    <w:p w14:paraId="45CD0D30" w14:textId="77777777" w:rsidR="008E0029" w:rsidRPr="00576A15" w:rsidRDefault="008E0029" w:rsidP="008E0029">
      <w:pPr>
        <w:jc w:val="both"/>
      </w:pPr>
      <w:r w:rsidRPr="00576A15">
        <w:rPr>
          <w:b/>
          <w:bCs/>
        </w:rPr>
        <w:t xml:space="preserve">Investície sú výdavky OF na obstaranie dlhodobého hmotného a nehmotného majetku, </w:t>
      </w:r>
      <w:r w:rsidRPr="00576A15">
        <w:rPr>
          <w:bCs/>
        </w:rPr>
        <w:t>ktorý je</w:t>
      </w:r>
      <w:r w:rsidRPr="00576A15">
        <w:t xml:space="preserve"> účtovaný v súlade so zákonom o účtovníctve a podľa ďalších osobitných predpisov </w:t>
      </w:r>
      <w:r w:rsidRPr="00576A15">
        <w:rPr>
          <w:b/>
        </w:rPr>
        <w:t>s dobou zodpovedajúcou dobe daňových odpisov.</w:t>
      </w:r>
      <w:r w:rsidRPr="00576A15">
        <w:t xml:space="preserve"> </w:t>
      </w:r>
    </w:p>
    <w:p w14:paraId="19ED8E30" w14:textId="77777777" w:rsidR="003F626F" w:rsidRPr="00576A15" w:rsidRDefault="003F626F" w:rsidP="008F57C8">
      <w:pPr>
        <w:jc w:val="both"/>
      </w:pPr>
    </w:p>
    <w:p w14:paraId="3EFD7242" w14:textId="09214C8B" w:rsidR="008F57C8" w:rsidRPr="00576A15" w:rsidRDefault="008F57C8" w:rsidP="008F57C8">
      <w:r w:rsidRPr="00576A15">
        <w:t>Investície zahŕňajú tieto všeobecné požiadavky (čl. 11 delegovaného nariadenia Komisie (EÚ) 2022/126)</w:t>
      </w:r>
      <w:r w:rsidR="008F6297" w:rsidRPr="00576A15">
        <w:t>:</w:t>
      </w:r>
      <w:r w:rsidRPr="00576A15">
        <w:t xml:space="preserve"> </w:t>
      </w:r>
    </w:p>
    <w:p w14:paraId="4B74847D" w14:textId="77777777" w:rsidR="0084309F" w:rsidRPr="00576A15" w:rsidRDefault="0084309F" w:rsidP="002552B9">
      <w:pPr>
        <w:pStyle w:val="Default"/>
        <w:tabs>
          <w:tab w:val="left" w:pos="851"/>
        </w:tabs>
        <w:jc w:val="both"/>
        <w:rPr>
          <w:b/>
          <w:color w:val="auto"/>
        </w:rPr>
      </w:pPr>
    </w:p>
    <w:p w14:paraId="500B8D38" w14:textId="77777777" w:rsidR="00B32530" w:rsidRPr="00576A15" w:rsidRDefault="00B32530" w:rsidP="00843C8C">
      <w:pPr>
        <w:pStyle w:val="Default"/>
        <w:tabs>
          <w:tab w:val="left" w:pos="851"/>
        </w:tabs>
        <w:spacing w:after="240"/>
        <w:jc w:val="both"/>
        <w:rPr>
          <w:b/>
          <w:color w:val="auto"/>
          <w:u w:val="single"/>
        </w:rPr>
      </w:pPr>
      <w:r w:rsidRPr="00576A15">
        <w:rPr>
          <w:b/>
          <w:color w:val="auto"/>
          <w:u w:val="single"/>
        </w:rPr>
        <w:t xml:space="preserve">Všeobecné požiadavky: </w:t>
      </w:r>
    </w:p>
    <w:p w14:paraId="1DC5A617" w14:textId="3E5957E5" w:rsidR="008E0029" w:rsidRPr="00576A15" w:rsidRDefault="008E0029" w:rsidP="005C7077">
      <w:pPr>
        <w:pStyle w:val="Default"/>
        <w:numPr>
          <w:ilvl w:val="0"/>
          <w:numId w:val="10"/>
        </w:numPr>
        <w:tabs>
          <w:tab w:val="left" w:pos="851"/>
        </w:tabs>
        <w:ind w:left="709" w:hanging="349"/>
        <w:jc w:val="both"/>
      </w:pPr>
      <w:r w:rsidRPr="00576A15">
        <w:t xml:space="preserve">Investície musia byť </w:t>
      </w:r>
      <w:r w:rsidRPr="00576A15">
        <w:rPr>
          <w:b/>
        </w:rPr>
        <w:t>používané prijímateľom a jeho členmi podľa povahy, cieľov a zamýšľaného použitia v tom danom kalendárnom roku OP, ako sa opisuje v súvisiacich intervenciách SP a prípadne v schválenom operačnom programe</w:t>
      </w:r>
      <w:r w:rsidRPr="00576A15">
        <w:t>.</w:t>
      </w:r>
    </w:p>
    <w:p w14:paraId="2E8B7C55" w14:textId="048DB7B9" w:rsidR="00F30D68" w:rsidRPr="00576A15" w:rsidRDefault="00F43124" w:rsidP="005C7077">
      <w:pPr>
        <w:pStyle w:val="Default"/>
        <w:numPr>
          <w:ilvl w:val="0"/>
          <w:numId w:val="10"/>
        </w:numPr>
        <w:tabs>
          <w:tab w:val="left" w:pos="851"/>
        </w:tabs>
        <w:jc w:val="both"/>
      </w:pPr>
      <w:r w:rsidRPr="00576A15">
        <w:t xml:space="preserve">Investície </w:t>
      </w:r>
      <w:r w:rsidR="0084309F" w:rsidRPr="00576A15">
        <w:t>mus</w:t>
      </w:r>
      <w:r w:rsidR="0060663F" w:rsidRPr="00576A15">
        <w:t>ia</w:t>
      </w:r>
      <w:r w:rsidR="0084309F" w:rsidRPr="00576A15">
        <w:t xml:space="preserve"> byť vo vlastníctve </w:t>
      </w:r>
      <w:r w:rsidR="00222AED" w:rsidRPr="00576A15">
        <w:t xml:space="preserve">prijímateľa </w:t>
      </w:r>
      <w:r w:rsidR="0060663F" w:rsidRPr="00576A15">
        <w:t>až do konca doby odpisovania fyzického aktíva na daňové účely alebo počas obdobia</w:t>
      </w:r>
      <w:r w:rsidR="00222AED" w:rsidRPr="00576A15">
        <w:t xml:space="preserve"> najmenej 5 </w:t>
      </w:r>
      <w:r w:rsidR="0060663F" w:rsidRPr="00576A15">
        <w:t>rokov</w:t>
      </w:r>
      <w:r w:rsidR="00222AED" w:rsidRPr="00576A15">
        <w:t xml:space="preserve">. </w:t>
      </w:r>
      <w:r w:rsidR="0060663F" w:rsidRPr="00576A15">
        <w:t xml:space="preserve"> </w:t>
      </w:r>
      <w:r w:rsidR="00222AED" w:rsidRPr="00576A15">
        <w:t>Každé z</w:t>
      </w:r>
      <w:r w:rsidR="00F30D68" w:rsidRPr="00576A15">
        <w:t xml:space="preserve"> týchto období sa vypočíta od dátumu nadobudnutia investície </w:t>
      </w:r>
      <w:r w:rsidR="005A0A8B" w:rsidRPr="00576A15">
        <w:t xml:space="preserve">alebo </w:t>
      </w:r>
      <w:r w:rsidR="00F30D68" w:rsidRPr="00576A15">
        <w:t xml:space="preserve">od dátumu, </w:t>
      </w:r>
      <w:r w:rsidRPr="00576A15">
        <w:t xml:space="preserve">kedy </w:t>
      </w:r>
      <w:r w:rsidR="00F30D68" w:rsidRPr="00576A15">
        <w:t>boli tie</w:t>
      </w:r>
      <w:r w:rsidRPr="00576A15">
        <w:t>to</w:t>
      </w:r>
      <w:r w:rsidR="00F30D68" w:rsidRPr="00576A15">
        <w:t xml:space="preserve"> investície poskytnuté prijímateľovi.</w:t>
      </w:r>
    </w:p>
    <w:p w14:paraId="4E5706A1" w14:textId="4BCDEB47" w:rsidR="008A4DF9" w:rsidRPr="00576A15" w:rsidRDefault="008A4DF9" w:rsidP="005C7077">
      <w:pPr>
        <w:pStyle w:val="Odsekzoznamu"/>
        <w:numPr>
          <w:ilvl w:val="0"/>
          <w:numId w:val="10"/>
        </w:numPr>
        <w:jc w:val="both"/>
      </w:pPr>
      <w:r w:rsidRPr="00576A15">
        <w:t xml:space="preserve">Investície vrátane investícií na základe lízingových zmlúv sa môžu financovať prostredníctvom operačného fondu jednorazovou sumou alebo v splátkach, ktoré boli </w:t>
      </w:r>
      <w:r w:rsidRPr="00576A15">
        <w:rPr>
          <w:b/>
        </w:rPr>
        <w:t>schválené v operačnom programe.</w:t>
      </w:r>
      <w:r w:rsidRPr="00576A15">
        <w:t xml:space="preserve"> Platobná agentúra môže v riadne odôvodnených prípadoch schváliť zmeny operačného programu na účel stanovenia nového rozdelenia splátok.</w:t>
      </w:r>
    </w:p>
    <w:p w14:paraId="21E03621" w14:textId="35C7F00A" w:rsidR="008A4DF9" w:rsidRPr="00576A15" w:rsidRDefault="008A4DF9" w:rsidP="005C7077">
      <w:pPr>
        <w:pStyle w:val="Default"/>
        <w:numPr>
          <w:ilvl w:val="0"/>
          <w:numId w:val="10"/>
        </w:numPr>
        <w:tabs>
          <w:tab w:val="left" w:pos="851"/>
        </w:tabs>
        <w:jc w:val="both"/>
      </w:pPr>
      <w:r w:rsidRPr="00576A15">
        <w:t>V</w:t>
      </w:r>
      <w:r w:rsidR="00F52012" w:rsidRPr="00576A15">
        <w:t> </w:t>
      </w:r>
      <w:r w:rsidRPr="00576A15">
        <w:t>prípade</w:t>
      </w:r>
      <w:r w:rsidR="00F52012" w:rsidRPr="00576A15">
        <w:t>,</w:t>
      </w:r>
      <w:r w:rsidRPr="00576A15">
        <w:t xml:space="preserve"> ak je doba odpisovania investície na daňové účely dlhšia ako trvanie operačného programu, môže sa preniesť do nasledujúceho operačného programu.</w:t>
      </w:r>
    </w:p>
    <w:p w14:paraId="382D8499" w14:textId="4F2E3F48" w:rsidR="0060663F" w:rsidRPr="00576A15" w:rsidRDefault="0017681D" w:rsidP="005C7077">
      <w:pPr>
        <w:pStyle w:val="Default"/>
        <w:numPr>
          <w:ilvl w:val="0"/>
          <w:numId w:val="10"/>
        </w:numPr>
        <w:tabs>
          <w:tab w:val="left" w:pos="851"/>
        </w:tabs>
        <w:jc w:val="both"/>
      </w:pPr>
      <w:r w:rsidRPr="00576A15">
        <w:t>Investície do hmotných aktív sa realizujú v priestoroch prijímateľa či prípadne v</w:t>
      </w:r>
      <w:r w:rsidR="00F52012" w:rsidRPr="00576A15">
        <w:t> </w:t>
      </w:r>
      <w:r w:rsidRPr="00576A15">
        <w:t xml:space="preserve">priestoroch jeho členov-výrobcov alebo dcérskych spoločností, ktoré spĺňajú požiadavku súvisiacu s 90 % podielom podľa článku 31 ods. 7 delegovaného nariadenia  Komisie (EÚ) 2022/126. </w:t>
      </w:r>
    </w:p>
    <w:p w14:paraId="7780DF4B" w14:textId="3C3E819A" w:rsidR="0003009E" w:rsidRPr="00576A15" w:rsidRDefault="00F43124" w:rsidP="005C7077">
      <w:pPr>
        <w:pStyle w:val="Default"/>
        <w:numPr>
          <w:ilvl w:val="0"/>
          <w:numId w:val="10"/>
        </w:numPr>
        <w:tabs>
          <w:tab w:val="left" w:pos="851"/>
        </w:tabs>
        <w:jc w:val="both"/>
      </w:pPr>
      <w:r w:rsidRPr="00576A15">
        <w:t>V</w:t>
      </w:r>
      <w:r w:rsidR="0003009E" w:rsidRPr="00576A15">
        <w:t xml:space="preserve">ymáhanie finančnej </w:t>
      </w:r>
      <w:r w:rsidR="005A68AB" w:rsidRPr="00576A15">
        <w:t xml:space="preserve">podpory </w:t>
      </w:r>
      <w:r w:rsidR="0003009E" w:rsidRPr="00576A15">
        <w:t>Únie od prijímateľa</w:t>
      </w:r>
      <w:r w:rsidRPr="00576A15">
        <w:t xml:space="preserve"> je možné</w:t>
      </w:r>
      <w:r w:rsidR="0003009E" w:rsidRPr="00576A15">
        <w:t>, ak v období uvedenom v 1. bode nastane jedna z týchto situácií:</w:t>
      </w:r>
    </w:p>
    <w:p w14:paraId="260337AF" w14:textId="09045645" w:rsidR="0003009E" w:rsidRPr="00576A15" w:rsidRDefault="0003009E" w:rsidP="003B4C08">
      <w:pPr>
        <w:pStyle w:val="Default"/>
        <w:tabs>
          <w:tab w:val="left" w:pos="1134"/>
        </w:tabs>
        <w:ind w:left="1134" w:hanging="283"/>
        <w:jc w:val="both"/>
        <w:rPr>
          <w:color w:val="auto"/>
        </w:rPr>
      </w:pPr>
      <w:r w:rsidRPr="00576A15">
        <w:rPr>
          <w:color w:val="auto"/>
        </w:rPr>
        <w:t>a) ukončenie činnosti prijímateľa</w:t>
      </w:r>
      <w:r w:rsidR="008C0ED1" w:rsidRPr="00576A15">
        <w:rPr>
          <w:color w:val="auto"/>
        </w:rPr>
        <w:t xml:space="preserve"> </w:t>
      </w:r>
      <w:r w:rsidR="00146714" w:rsidRPr="00576A15">
        <w:rPr>
          <w:color w:val="auto"/>
        </w:rPr>
        <w:t>–</w:t>
      </w:r>
      <w:r w:rsidRPr="00576A15">
        <w:rPr>
          <w:color w:val="auto"/>
        </w:rPr>
        <w:t xml:space="preserve"> </w:t>
      </w:r>
      <w:r w:rsidR="00146714" w:rsidRPr="00576A15">
        <w:rPr>
          <w:color w:val="auto"/>
        </w:rPr>
        <w:t>žiadateľa,</w:t>
      </w:r>
      <w:r w:rsidR="00435E7A" w:rsidRPr="00576A15">
        <w:rPr>
          <w:color w:val="auto"/>
        </w:rPr>
        <w:t xml:space="preserve"> </w:t>
      </w:r>
      <w:r w:rsidRPr="00576A15">
        <w:rPr>
          <w:color w:val="auto"/>
        </w:rPr>
        <w:t>alebo jej prevedenie na iný subjekt;</w:t>
      </w:r>
    </w:p>
    <w:p w14:paraId="647BFCBA" w14:textId="47BCB516" w:rsidR="0003009E" w:rsidRPr="00576A15" w:rsidRDefault="0003009E" w:rsidP="003B4C08">
      <w:pPr>
        <w:pStyle w:val="Default"/>
        <w:tabs>
          <w:tab w:val="left" w:pos="1134"/>
        </w:tabs>
        <w:ind w:left="1134" w:hanging="283"/>
        <w:jc w:val="both"/>
        <w:rPr>
          <w:color w:val="auto"/>
        </w:rPr>
      </w:pPr>
      <w:r w:rsidRPr="00576A15">
        <w:rPr>
          <w:color w:val="auto"/>
        </w:rPr>
        <w:t>b)</w:t>
      </w:r>
      <w:r w:rsidR="00837006" w:rsidRPr="00576A15">
        <w:rPr>
          <w:color w:val="auto"/>
        </w:rPr>
        <w:t xml:space="preserve"> </w:t>
      </w:r>
      <w:r w:rsidRPr="00576A15">
        <w:rPr>
          <w:color w:val="auto"/>
        </w:rPr>
        <w:t xml:space="preserve">premiestnenie výrobnej činnosti </w:t>
      </w:r>
      <w:r w:rsidR="00146714" w:rsidRPr="00576A15">
        <w:rPr>
          <w:color w:val="auto"/>
        </w:rPr>
        <w:t xml:space="preserve">žiadateľa alebo prípadne jeho členov </w:t>
      </w:r>
      <w:r w:rsidRPr="00576A15">
        <w:rPr>
          <w:color w:val="auto"/>
        </w:rPr>
        <w:t>mimo zemepisnej oblasti pestovania;</w:t>
      </w:r>
    </w:p>
    <w:p w14:paraId="039B68B4" w14:textId="77777777" w:rsidR="0003009E" w:rsidRPr="00576A15" w:rsidRDefault="0003009E" w:rsidP="003B4C08">
      <w:pPr>
        <w:pStyle w:val="Default"/>
        <w:tabs>
          <w:tab w:val="left" w:pos="1134"/>
        </w:tabs>
        <w:ind w:left="1134" w:hanging="283"/>
        <w:jc w:val="both"/>
        <w:rPr>
          <w:color w:val="auto"/>
        </w:rPr>
      </w:pPr>
      <w:r w:rsidRPr="00576A15">
        <w:rPr>
          <w:color w:val="auto"/>
        </w:rPr>
        <w:t>c) zmena vlastníctva, najmä ak pre podnik alebo orgán verejnej moci predstavuje nenáležité zvýhodnenie; alebo</w:t>
      </w:r>
    </w:p>
    <w:p w14:paraId="7C0C81E7" w14:textId="2C943805" w:rsidR="000B26EB" w:rsidRPr="00576A15" w:rsidRDefault="0003009E" w:rsidP="003B4C08">
      <w:pPr>
        <w:pStyle w:val="Default"/>
        <w:tabs>
          <w:tab w:val="left" w:pos="1134"/>
        </w:tabs>
        <w:ind w:left="1134" w:hanging="283"/>
        <w:jc w:val="both"/>
        <w:rPr>
          <w:color w:val="auto"/>
        </w:rPr>
      </w:pPr>
      <w:r w:rsidRPr="00576A15">
        <w:rPr>
          <w:color w:val="auto"/>
        </w:rPr>
        <w:t>d) akákoľvek iná podstatná zmena, ktorá ovplyvňuje povahu, ciele alebo podmienky vykonávania dotknutej intervencie, čo by spôsobilo narušenie jej pôvodných cieľov</w:t>
      </w:r>
      <w:r w:rsidR="00F43124" w:rsidRPr="00576A15">
        <w:rPr>
          <w:color w:val="auto"/>
        </w:rPr>
        <w:t>.</w:t>
      </w:r>
      <w:r w:rsidR="00B32530" w:rsidRPr="00576A15">
        <w:rPr>
          <w:color w:val="auto"/>
        </w:rPr>
        <w:t xml:space="preserve">                                                        </w:t>
      </w:r>
    </w:p>
    <w:p w14:paraId="06E063D2" w14:textId="5DAF4458" w:rsidR="004C5E8A" w:rsidRPr="00576A15" w:rsidRDefault="004C5E8A" w:rsidP="005C7077">
      <w:pPr>
        <w:pStyle w:val="Default"/>
        <w:numPr>
          <w:ilvl w:val="0"/>
          <w:numId w:val="10"/>
        </w:numPr>
        <w:tabs>
          <w:tab w:val="left" w:pos="851"/>
        </w:tabs>
        <w:jc w:val="both"/>
      </w:pPr>
      <w:r w:rsidRPr="00576A15">
        <w:rPr>
          <w:color w:val="auto"/>
        </w:rPr>
        <w:t xml:space="preserve">V prípade, ak </w:t>
      </w:r>
      <w:r w:rsidR="008E0029" w:rsidRPr="00576A15">
        <w:rPr>
          <w:color w:val="auto"/>
        </w:rPr>
        <w:t xml:space="preserve">prijímateľ </w:t>
      </w:r>
      <w:r w:rsidRPr="00576A15">
        <w:rPr>
          <w:color w:val="auto"/>
        </w:rPr>
        <w:t>nedodrží podmienky, ktoré stanovil</w:t>
      </w:r>
      <w:r w:rsidR="00146714" w:rsidRPr="00576A15">
        <w:rPr>
          <w:color w:val="auto"/>
        </w:rPr>
        <w:t>a</w:t>
      </w:r>
      <w:r w:rsidRPr="00576A15">
        <w:rPr>
          <w:color w:val="auto"/>
        </w:rPr>
        <w:t xml:space="preserve"> </w:t>
      </w:r>
      <w:r w:rsidR="00146714" w:rsidRPr="00576A15">
        <w:rPr>
          <w:color w:val="auto"/>
        </w:rPr>
        <w:t>SR</w:t>
      </w:r>
      <w:r w:rsidRPr="00576A15">
        <w:rPr>
          <w:color w:val="auto"/>
        </w:rPr>
        <w:t xml:space="preserve"> vo svoj</w:t>
      </w:r>
      <w:r w:rsidR="00146714" w:rsidRPr="00576A15">
        <w:rPr>
          <w:color w:val="auto"/>
        </w:rPr>
        <w:t>om</w:t>
      </w:r>
      <w:r w:rsidRPr="00576A15">
        <w:rPr>
          <w:color w:val="auto"/>
        </w:rPr>
        <w:t xml:space="preserve"> strategick</w:t>
      </w:r>
      <w:r w:rsidR="00146714" w:rsidRPr="00576A15">
        <w:rPr>
          <w:color w:val="auto"/>
        </w:rPr>
        <w:t>om</w:t>
      </w:r>
      <w:r w:rsidRPr="00576A15">
        <w:rPr>
          <w:color w:val="auto"/>
        </w:rPr>
        <w:t xml:space="preserve"> plán</w:t>
      </w:r>
      <w:r w:rsidR="00146714" w:rsidRPr="00576A15">
        <w:rPr>
          <w:color w:val="auto"/>
        </w:rPr>
        <w:t>e</w:t>
      </w:r>
      <w:r w:rsidRPr="00576A15">
        <w:rPr>
          <w:color w:val="auto"/>
        </w:rPr>
        <w:t xml:space="preserve"> SPP na základe odseku  1 až 8 a prvého </w:t>
      </w:r>
      <w:proofErr w:type="spellStart"/>
      <w:r w:rsidRPr="00576A15">
        <w:rPr>
          <w:color w:val="auto"/>
        </w:rPr>
        <w:t>pododseku</w:t>
      </w:r>
      <w:proofErr w:type="spellEnd"/>
      <w:r w:rsidRPr="00576A15">
        <w:rPr>
          <w:color w:val="auto"/>
        </w:rPr>
        <w:t xml:space="preserve">  odseku 9 čl. 11 delegovaného nariadenia Komisie 2022/126, platobná agentúra zabezpečí vymáhanie finančnej </w:t>
      </w:r>
      <w:r w:rsidR="005A68AB" w:rsidRPr="00576A15">
        <w:t>podpory</w:t>
      </w:r>
      <w:r w:rsidRPr="00576A15">
        <w:t xml:space="preserve"> Únie vo výške pomernej k obdobiu, počas ktorého nesúlad trval.</w:t>
      </w:r>
    </w:p>
    <w:p w14:paraId="69622E27" w14:textId="21E4063C" w:rsidR="0003009E" w:rsidRPr="00576A15" w:rsidRDefault="004C5E8A" w:rsidP="005C7077">
      <w:pPr>
        <w:pStyle w:val="Default"/>
        <w:numPr>
          <w:ilvl w:val="0"/>
          <w:numId w:val="10"/>
        </w:numPr>
        <w:tabs>
          <w:tab w:val="left" w:pos="851"/>
        </w:tabs>
        <w:jc w:val="both"/>
      </w:pPr>
      <w:r w:rsidRPr="00576A15">
        <w:t xml:space="preserve">Ak člen-výrobca odíde zo svojej </w:t>
      </w:r>
      <w:r w:rsidR="001E4A78" w:rsidRPr="00576A15">
        <w:t>SV/OV/NOV/ZOV/NZOV</w:t>
      </w:r>
      <w:r w:rsidRPr="00576A15">
        <w:t>, platobná agentúra zabezpečí, aby prijímateľ vrátil investíciu alebo jej zostatkovú hodnotu a aby sa zostatková hodnota pridala do operačného fondu</w:t>
      </w:r>
      <w:r w:rsidR="00740AF9" w:rsidRPr="00576A15">
        <w:t>.</w:t>
      </w:r>
    </w:p>
    <w:p w14:paraId="6FDB715D" w14:textId="48EBDB88" w:rsidR="00296695" w:rsidRPr="00576A15" w:rsidRDefault="00740AF9" w:rsidP="005C7077">
      <w:pPr>
        <w:pStyle w:val="Default"/>
        <w:numPr>
          <w:ilvl w:val="0"/>
          <w:numId w:val="10"/>
        </w:numPr>
        <w:tabs>
          <w:tab w:val="left" w:pos="851"/>
        </w:tabs>
        <w:jc w:val="both"/>
      </w:pPr>
      <w:r w:rsidRPr="00576A15">
        <w:t>A</w:t>
      </w:r>
      <w:r w:rsidR="00337ECB" w:rsidRPr="00576A15">
        <w:t xml:space="preserve">k sa </w:t>
      </w:r>
      <w:r w:rsidR="00406AC0" w:rsidRPr="00576A15">
        <w:t xml:space="preserve">investícia </w:t>
      </w:r>
      <w:r w:rsidR="00337ECB" w:rsidRPr="00576A15">
        <w:t xml:space="preserve">technicky zhodnotí, je možnosť, že si </w:t>
      </w:r>
      <w:r w:rsidR="00146714" w:rsidRPr="00576A15">
        <w:t>žiadateľ</w:t>
      </w:r>
      <w:r w:rsidR="00344DDC" w:rsidRPr="00576A15">
        <w:t xml:space="preserve"> </w:t>
      </w:r>
      <w:r w:rsidR="00337ECB" w:rsidRPr="00576A15">
        <w:t xml:space="preserve">požiada o refundáciu, čiže  tieto výdavky budú súčasťou operačného fondu. Ak si žiadateľ nepožiada o ich refundáciu, </w:t>
      </w:r>
      <w:r w:rsidR="00296695" w:rsidRPr="00576A15">
        <w:t>zostatková hodnota reprodukovaných investícií sa odpočíta od nákladov na reprodukciu.</w:t>
      </w:r>
    </w:p>
    <w:p w14:paraId="4EF43820" w14:textId="6543B2E8" w:rsidR="007730E2" w:rsidRPr="00576A15" w:rsidRDefault="00740AF9" w:rsidP="005C7077">
      <w:pPr>
        <w:pStyle w:val="Default"/>
        <w:numPr>
          <w:ilvl w:val="0"/>
          <w:numId w:val="10"/>
        </w:numPr>
        <w:tabs>
          <w:tab w:val="left" w:pos="851"/>
        </w:tabs>
        <w:jc w:val="both"/>
      </w:pPr>
      <w:r w:rsidRPr="00576A15">
        <w:lastRenderedPageBreak/>
        <w:t>N</w:t>
      </w:r>
      <w:r w:rsidR="007730E2" w:rsidRPr="00576A15">
        <w:t xml:space="preserve">ákup nezastavanej pôdy je oprávnený, </w:t>
      </w:r>
      <w:r w:rsidRPr="00576A15">
        <w:t xml:space="preserve">v prípade </w:t>
      </w:r>
      <w:r w:rsidR="007730E2" w:rsidRPr="00576A15">
        <w:t xml:space="preserve">ak je </w:t>
      </w:r>
      <w:r w:rsidRPr="00576A15">
        <w:t xml:space="preserve">tento </w:t>
      </w:r>
      <w:r w:rsidR="007730E2" w:rsidRPr="00576A15">
        <w:t>nákup potrebný na realizáciu investície, ktorá je súčasťou operačného programu, pod podmienkou, že tieto náklady nepresahujú 10 % všetkých oprávnených výdavkov na príslušnú operáciu; vo výnimočných a riadne odôvodnených prípadoch možno stanoviť vyššie percento pre operácie týkajúce sa ochrany životného prostredia (</w:t>
      </w:r>
      <w:r w:rsidR="007730E2" w:rsidRPr="00576A15">
        <w:rPr>
          <w:color w:val="auto"/>
        </w:rPr>
        <w:t xml:space="preserve">príloha č. </w:t>
      </w:r>
      <w:r w:rsidR="00A12848" w:rsidRPr="00576A15">
        <w:rPr>
          <w:color w:val="auto"/>
        </w:rPr>
        <w:t xml:space="preserve">III </w:t>
      </w:r>
      <w:r w:rsidR="00A12848" w:rsidRPr="00576A15">
        <w:t>bod</w:t>
      </w:r>
      <w:r w:rsidR="007730E2" w:rsidRPr="00576A15">
        <w:t xml:space="preserve"> 6 delegovaného nariadenia Komisie (EÚ) 2022/126</w:t>
      </w:r>
      <w:r w:rsidRPr="00576A15">
        <w:t>).</w:t>
      </w:r>
    </w:p>
    <w:p w14:paraId="5F1BC34E" w14:textId="7E87CC4D" w:rsidR="00092621" w:rsidRPr="00576A15" w:rsidRDefault="00740AF9" w:rsidP="005C7077">
      <w:pPr>
        <w:pStyle w:val="Default"/>
        <w:numPr>
          <w:ilvl w:val="0"/>
          <w:numId w:val="10"/>
        </w:numPr>
        <w:tabs>
          <w:tab w:val="left" w:pos="851"/>
        </w:tabs>
        <w:jc w:val="both"/>
      </w:pPr>
      <w:r w:rsidRPr="00576A15">
        <w:rPr>
          <w:b/>
          <w:bCs/>
          <w:color w:val="auto"/>
        </w:rPr>
        <w:t>I</w:t>
      </w:r>
      <w:r w:rsidR="003013E2" w:rsidRPr="00576A15">
        <w:rPr>
          <w:b/>
          <w:bCs/>
          <w:color w:val="auto"/>
        </w:rPr>
        <w:t>nvestície do dopravných prostriedkov</w:t>
      </w:r>
      <w:r w:rsidR="003013E2" w:rsidRPr="00576A15">
        <w:rPr>
          <w:color w:val="auto"/>
        </w:rPr>
        <w:t xml:space="preserve">, ktoré </w:t>
      </w:r>
      <w:r w:rsidR="00146714" w:rsidRPr="00576A15">
        <w:rPr>
          <w:color w:val="auto"/>
        </w:rPr>
        <w:t>žiadateľ</w:t>
      </w:r>
      <w:r w:rsidR="003013E2" w:rsidRPr="00576A15">
        <w:rPr>
          <w:color w:val="auto"/>
        </w:rPr>
        <w:t xml:space="preserve"> použije na predaj alebo </w:t>
      </w:r>
      <w:r w:rsidR="003013E2" w:rsidRPr="00576A15">
        <w:t xml:space="preserve">distribúciu, </w:t>
      </w:r>
      <w:r w:rsidR="003013E2" w:rsidRPr="00576A15">
        <w:rPr>
          <w:b/>
          <w:bCs/>
        </w:rPr>
        <w:t>nie sú oprávnené</w:t>
      </w:r>
      <w:r w:rsidR="000916FE" w:rsidRPr="00576A15">
        <w:rPr>
          <w:b/>
          <w:bCs/>
        </w:rPr>
        <w:t xml:space="preserve"> s výnimkou dopravných prostriedkov</w:t>
      </w:r>
      <w:r w:rsidR="000916FE" w:rsidRPr="00576A15">
        <w:t xml:space="preserve">, </w:t>
      </w:r>
      <w:r w:rsidR="000916FE" w:rsidRPr="00576A15">
        <w:rPr>
          <w:b/>
          <w:bCs/>
        </w:rPr>
        <w:t>ktoré sa používajú len na internú prepravu</w:t>
      </w:r>
      <w:r w:rsidR="000916FE" w:rsidRPr="00576A15">
        <w:t xml:space="preserve"> v rámci </w:t>
      </w:r>
      <w:r w:rsidR="006F6362" w:rsidRPr="00576A15">
        <w:t>SV/OV/NOV/ZOV/NZOV</w:t>
      </w:r>
      <w:r w:rsidR="00B25984" w:rsidRPr="00576A15">
        <w:t xml:space="preserve"> </w:t>
      </w:r>
      <w:r w:rsidR="000916FE" w:rsidRPr="00576A15">
        <w:t xml:space="preserve">a </w:t>
      </w:r>
      <w:r w:rsidRPr="00576A15">
        <w:t xml:space="preserve">investícií </w:t>
      </w:r>
      <w:r w:rsidR="000916FE" w:rsidRPr="00576A15">
        <w:t>do dodatočných zariadení vozidiel pre chladiarenskú prepravu alebo prepravu s kontrolovanou atmosférou</w:t>
      </w:r>
      <w:r w:rsidR="007730E2" w:rsidRPr="00576A15">
        <w:t xml:space="preserve"> </w:t>
      </w:r>
      <w:r w:rsidRPr="00576A15">
        <w:t>(</w:t>
      </w:r>
      <w:r w:rsidR="007730E2" w:rsidRPr="00576A15">
        <w:rPr>
          <w:color w:val="auto"/>
        </w:rPr>
        <w:t xml:space="preserve">príloha č. </w:t>
      </w:r>
      <w:r w:rsidR="00A12848" w:rsidRPr="00576A15">
        <w:rPr>
          <w:color w:val="auto"/>
        </w:rPr>
        <w:t xml:space="preserve">III </w:t>
      </w:r>
      <w:r w:rsidR="00A12848" w:rsidRPr="00576A15">
        <w:t>bod</w:t>
      </w:r>
      <w:r w:rsidR="007730E2" w:rsidRPr="00576A15">
        <w:t xml:space="preserve"> 9 delegovaného nariadenia Komisie (EÚ) 2022/126</w:t>
      </w:r>
      <w:r w:rsidRPr="00576A15">
        <w:t>)</w:t>
      </w:r>
      <w:r w:rsidR="00092621" w:rsidRPr="00576A15">
        <w:t xml:space="preserve"> – </w:t>
      </w:r>
      <w:r w:rsidR="00092621" w:rsidRPr="00576A15">
        <w:rPr>
          <w:b/>
          <w:bCs/>
        </w:rPr>
        <w:t>je potrebné preukázať pri výkone kontroly na mieste, že predmetný dopravný prostriedok sa používal len na internú prepravu (napr. kniha jázd).</w:t>
      </w:r>
    </w:p>
    <w:p w14:paraId="271F598A" w14:textId="38D6A5FA" w:rsidR="00C30146" w:rsidRPr="00576A15" w:rsidRDefault="00740AF9" w:rsidP="005C7077">
      <w:pPr>
        <w:pStyle w:val="Default"/>
        <w:numPr>
          <w:ilvl w:val="0"/>
          <w:numId w:val="10"/>
        </w:numPr>
        <w:tabs>
          <w:tab w:val="left" w:pos="851"/>
        </w:tabs>
        <w:jc w:val="both"/>
      </w:pPr>
      <w:r w:rsidRPr="00576A15">
        <w:t>I</w:t>
      </w:r>
      <w:r w:rsidR="003013E2" w:rsidRPr="00576A15">
        <w:t xml:space="preserve">nvestície alebo podobné druhy akcií, ktoré sa nerealizujú v podnikoch a/alebo priestoroch </w:t>
      </w:r>
      <w:r w:rsidR="00146714" w:rsidRPr="00576A15">
        <w:t>žiadateľa</w:t>
      </w:r>
      <w:r w:rsidR="006F6362" w:rsidRPr="00576A15">
        <w:t xml:space="preserve"> </w:t>
      </w:r>
      <w:r w:rsidR="003013E2" w:rsidRPr="00576A15">
        <w:t xml:space="preserve">alebo </w:t>
      </w:r>
      <w:r w:rsidR="00146714" w:rsidRPr="00576A15">
        <w:t>jeho</w:t>
      </w:r>
      <w:r w:rsidR="003013E2" w:rsidRPr="00576A15">
        <w:t xml:space="preserve"> členov – výrobcov alebo dcérskej spoločnosti nie sú oprávnené</w:t>
      </w:r>
      <w:r w:rsidR="00C30146" w:rsidRPr="00576A15">
        <w:t xml:space="preserve"> (</w:t>
      </w:r>
      <w:r w:rsidR="00C30146" w:rsidRPr="00576A15">
        <w:rPr>
          <w:color w:val="auto"/>
        </w:rPr>
        <w:t xml:space="preserve">príloha č. </w:t>
      </w:r>
      <w:r w:rsidR="00A12848" w:rsidRPr="00576A15">
        <w:rPr>
          <w:color w:val="auto"/>
        </w:rPr>
        <w:t xml:space="preserve">II </w:t>
      </w:r>
      <w:r w:rsidR="00524FA4" w:rsidRPr="00576A15">
        <w:t xml:space="preserve">bod </w:t>
      </w:r>
      <w:r w:rsidR="00C30146" w:rsidRPr="00576A15">
        <w:t>12 delegovaného nariadenia Komisie (EÚ) 2022/126</w:t>
      </w:r>
      <w:r w:rsidRPr="00576A15">
        <w:t>).</w:t>
      </w:r>
    </w:p>
    <w:p w14:paraId="11E02744" w14:textId="45CFACD0" w:rsidR="00C30146" w:rsidRPr="00576A15" w:rsidRDefault="00740AF9" w:rsidP="005C7077">
      <w:pPr>
        <w:pStyle w:val="Default"/>
        <w:numPr>
          <w:ilvl w:val="0"/>
          <w:numId w:val="10"/>
        </w:numPr>
        <w:tabs>
          <w:tab w:val="left" w:pos="851"/>
        </w:tabs>
        <w:jc w:val="both"/>
      </w:pPr>
      <w:r w:rsidRPr="00576A15">
        <w:t>I</w:t>
      </w:r>
      <w:r w:rsidR="005100EF" w:rsidRPr="00576A15">
        <w:t xml:space="preserve">nvestície do podielov alebo kapitálu spoločností sú oprávnené, </w:t>
      </w:r>
      <w:r w:rsidRPr="00576A15">
        <w:t xml:space="preserve">v prípade </w:t>
      </w:r>
      <w:r w:rsidR="005100EF" w:rsidRPr="00576A15">
        <w:t>ak priamo prispievajú k dosiahnutiu cieľov operačného programu</w:t>
      </w:r>
      <w:r w:rsidR="00C30146" w:rsidRPr="00576A15">
        <w:t xml:space="preserve"> </w:t>
      </w:r>
      <w:r w:rsidRPr="00576A15">
        <w:t>(</w:t>
      </w:r>
      <w:r w:rsidR="00C30146" w:rsidRPr="00576A15">
        <w:rPr>
          <w:color w:val="auto"/>
        </w:rPr>
        <w:t xml:space="preserve">príloha č. </w:t>
      </w:r>
      <w:r w:rsidR="00524FA4" w:rsidRPr="00576A15">
        <w:rPr>
          <w:color w:val="auto"/>
        </w:rPr>
        <w:t xml:space="preserve">III </w:t>
      </w:r>
      <w:r w:rsidR="00524FA4" w:rsidRPr="00576A15">
        <w:t xml:space="preserve">bod </w:t>
      </w:r>
      <w:r w:rsidR="00C30146" w:rsidRPr="00576A15">
        <w:t xml:space="preserve"> 10 delegovaného nariadenia Komisie (EÚ) 2022/126</w:t>
      </w:r>
      <w:r w:rsidRPr="00576A15">
        <w:t>).</w:t>
      </w:r>
    </w:p>
    <w:p w14:paraId="7AD1BDAB" w14:textId="51BA0E7A" w:rsidR="005D277C" w:rsidRPr="00576A15" w:rsidRDefault="006D6125" w:rsidP="005C7077">
      <w:pPr>
        <w:pStyle w:val="Odsekzoznamu"/>
        <w:numPr>
          <w:ilvl w:val="0"/>
          <w:numId w:val="10"/>
        </w:numPr>
        <w:tabs>
          <w:tab w:val="left" w:pos="851"/>
        </w:tabs>
        <w:jc w:val="both"/>
      </w:pPr>
      <w:r w:rsidRPr="00576A15">
        <w:t xml:space="preserve">Ďalšie všeobecné </w:t>
      </w:r>
      <w:r w:rsidR="005D277C" w:rsidRPr="00576A15">
        <w:t xml:space="preserve">požiadavky </w:t>
      </w:r>
      <w:r w:rsidRPr="00576A15">
        <w:t xml:space="preserve">pre investície </w:t>
      </w:r>
      <w:r w:rsidR="005D277C" w:rsidRPr="00576A15">
        <w:t>sú stanovené v </w:t>
      </w:r>
      <w:r w:rsidR="005D277C" w:rsidRPr="00576A15">
        <w:rPr>
          <w:b/>
          <w:bCs/>
          <w:i/>
          <w:iCs/>
          <w:color w:val="5B9BD5" w:themeColor="accent1"/>
        </w:rPr>
        <w:t xml:space="preserve">prílohe č. </w:t>
      </w:r>
      <w:r w:rsidR="00C30146" w:rsidRPr="00576A15">
        <w:rPr>
          <w:b/>
          <w:bCs/>
          <w:i/>
          <w:iCs/>
          <w:color w:val="5B9BD5" w:themeColor="accent1"/>
        </w:rPr>
        <w:t>1</w:t>
      </w:r>
      <w:r w:rsidR="005A68AB" w:rsidRPr="00576A15">
        <w:rPr>
          <w:color w:val="5B9BD5" w:themeColor="accent1"/>
        </w:rPr>
        <w:t xml:space="preserve"> </w:t>
      </w:r>
      <w:r w:rsidR="00C30146" w:rsidRPr="00576A15">
        <w:t>tejto príručky</w:t>
      </w:r>
      <w:r w:rsidRPr="00576A15">
        <w:t>.</w:t>
      </w:r>
      <w:r w:rsidR="00C30146" w:rsidRPr="00576A15">
        <w:t xml:space="preserve"> </w:t>
      </w:r>
    </w:p>
    <w:p w14:paraId="5B663D09" w14:textId="0309B565" w:rsidR="00EA7F5A" w:rsidRPr="00576A15" w:rsidRDefault="006D6125" w:rsidP="005C7077">
      <w:pPr>
        <w:pStyle w:val="Default"/>
        <w:numPr>
          <w:ilvl w:val="0"/>
          <w:numId w:val="10"/>
        </w:numPr>
        <w:tabs>
          <w:tab w:val="left" w:pos="851"/>
        </w:tabs>
        <w:jc w:val="both"/>
      </w:pPr>
      <w:r w:rsidRPr="00576A15">
        <w:t>K </w:t>
      </w:r>
      <w:r w:rsidR="00EA7F5A" w:rsidRPr="00576A15">
        <w:t>žiadosti o platbu je potrebné priložiť k výdavkom ohľadom kúpy investícií   účtovné a podporné doklady ako sú: faktúry, doklad o úhrade, dodací list a</w:t>
      </w:r>
      <w:r w:rsidR="00F26972" w:rsidRPr="00576A15">
        <w:t> </w:t>
      </w:r>
      <w:r w:rsidR="00EA7F5A" w:rsidRPr="00576A15">
        <w:t>informáciu</w:t>
      </w:r>
      <w:r w:rsidR="00F26972" w:rsidRPr="00576A15">
        <w:t>,</w:t>
      </w:r>
      <w:r w:rsidR="00EA7F5A" w:rsidRPr="00576A15">
        <w:t xml:space="preserve"> u</w:t>
      </w:r>
      <w:r w:rsidR="005A68AB" w:rsidRPr="00576A15">
        <w:t xml:space="preserve"> ktorého </w:t>
      </w:r>
      <w:r w:rsidR="00EA7F5A" w:rsidRPr="00576A15">
        <w:t xml:space="preserve">člena </w:t>
      </w:r>
      <w:r w:rsidR="005A68AB" w:rsidRPr="00576A15">
        <w:t xml:space="preserve">žiadateľa </w:t>
      </w:r>
      <w:r w:rsidR="00EA7F5A" w:rsidRPr="00576A15">
        <w:t>je predmetná investícia umiestnená s uvedením výrobného čísla predmetného stroja/zariadenia.</w:t>
      </w:r>
    </w:p>
    <w:p w14:paraId="2680A734" w14:textId="309B429F" w:rsidR="00605A5E" w:rsidRPr="00576A15" w:rsidRDefault="00605A5E" w:rsidP="00605A5E">
      <w:pPr>
        <w:pStyle w:val="Default"/>
        <w:tabs>
          <w:tab w:val="left" w:pos="851"/>
        </w:tabs>
        <w:jc w:val="both"/>
      </w:pPr>
    </w:p>
    <w:p w14:paraId="6B24DD1A" w14:textId="44FEBF9F" w:rsidR="00F52012" w:rsidRPr="00576A15" w:rsidRDefault="00F52012" w:rsidP="00605A5E">
      <w:pPr>
        <w:pStyle w:val="Default"/>
        <w:tabs>
          <w:tab w:val="left" w:pos="851"/>
        </w:tabs>
        <w:jc w:val="both"/>
        <w:rPr>
          <w:bCs/>
          <w:color w:val="auto"/>
        </w:rPr>
      </w:pPr>
    </w:p>
    <w:tbl>
      <w:tblPr>
        <w:tblStyle w:val="Mriekatabuky"/>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042"/>
      </w:tblGrid>
      <w:tr w:rsidR="00F52012" w:rsidRPr="00576A15" w14:paraId="38541737" w14:textId="77777777" w:rsidTr="00DF3038">
        <w:tc>
          <w:tcPr>
            <w:tcW w:w="9062" w:type="dxa"/>
          </w:tcPr>
          <w:p w14:paraId="21A79C3A" w14:textId="279387FC" w:rsidR="00F52012" w:rsidRPr="00576A15" w:rsidRDefault="00F52012" w:rsidP="00F52012">
            <w:pPr>
              <w:pStyle w:val="Default"/>
              <w:tabs>
                <w:tab w:val="left" w:pos="851"/>
              </w:tabs>
              <w:jc w:val="both"/>
              <w:rPr>
                <w:bCs/>
                <w:color w:val="auto"/>
              </w:rPr>
            </w:pPr>
            <w:r w:rsidRPr="00576A15">
              <w:rPr>
                <w:bCs/>
                <w:color w:val="auto"/>
              </w:rPr>
              <w:t xml:space="preserve">Pri investícií uskutočnenej v rámci intervencie je platobná agentúra podľa čl. 11 ods. 1 písm. b) delegovaného nariadenia (EÚ) 2022/126 povinná zabezpečovať, aby tieto investície zostali vo vlastníctve žiadateľa a aby zostali aj v užívaní osoby, na ich užívanie ktorou bola na ich nadobudnutie podpora na túto intervenciu poskytnutá (žiadateľ, člen/členovia žiadateľa), a to po dobu odpisovania týchto investícií, alebo po inú dobu určenú v bode 2 tejto časti príručky. </w:t>
            </w:r>
          </w:p>
          <w:p w14:paraId="28E37033" w14:textId="77777777" w:rsidR="00F52012" w:rsidRPr="00576A15" w:rsidRDefault="00F52012" w:rsidP="00605A5E">
            <w:pPr>
              <w:pStyle w:val="Default"/>
              <w:tabs>
                <w:tab w:val="left" w:pos="851"/>
              </w:tabs>
              <w:jc w:val="both"/>
              <w:rPr>
                <w:bCs/>
                <w:color w:val="auto"/>
              </w:rPr>
            </w:pPr>
          </w:p>
        </w:tc>
      </w:tr>
    </w:tbl>
    <w:p w14:paraId="4C4052DA" w14:textId="77777777" w:rsidR="00605A5E" w:rsidRPr="00576A15" w:rsidRDefault="00605A5E" w:rsidP="00605A5E">
      <w:pPr>
        <w:pStyle w:val="Default"/>
        <w:tabs>
          <w:tab w:val="left" w:pos="851"/>
        </w:tabs>
        <w:jc w:val="both"/>
        <w:rPr>
          <w:bCs/>
          <w:color w:val="auto"/>
        </w:rPr>
      </w:pPr>
    </w:p>
    <w:p w14:paraId="5AB75EFE" w14:textId="77777777" w:rsidR="00605A5E" w:rsidRPr="00576A15" w:rsidRDefault="00605A5E" w:rsidP="00605A5E">
      <w:pPr>
        <w:pStyle w:val="Default"/>
        <w:tabs>
          <w:tab w:val="left" w:pos="851"/>
        </w:tabs>
        <w:jc w:val="both"/>
        <w:rPr>
          <w:bCs/>
          <w:color w:val="auto"/>
        </w:rPr>
      </w:pPr>
      <w:r w:rsidRPr="00576A15">
        <w:rPr>
          <w:bCs/>
          <w:color w:val="auto"/>
        </w:rPr>
        <w:t>Platobná agentúra má v súvislosti s uvedenými intervenciami zároveň podľa čl. 11 ods. 9 delegovaného nariadenia (EÚ) 2022/126 povinnosť zabezpečiť vymáhanie tejto podpory, ak počas uvedeného obdobia tieto podmienky prestanú byť spĺňané, resp. presnejšie, ak nastane ktorákoľvek zo skutočností uvedených v písmenách a) až c) alebo písm. d) tohto ustanovenia (bod 6 tejto časti príručky).</w:t>
      </w:r>
    </w:p>
    <w:p w14:paraId="47C42265" w14:textId="77777777" w:rsidR="00605A5E" w:rsidRPr="00576A15" w:rsidRDefault="00605A5E" w:rsidP="00605A5E">
      <w:pPr>
        <w:pStyle w:val="Default"/>
        <w:tabs>
          <w:tab w:val="left" w:pos="851"/>
        </w:tabs>
        <w:jc w:val="both"/>
        <w:rPr>
          <w:bCs/>
          <w:color w:val="auto"/>
        </w:rPr>
      </w:pPr>
    </w:p>
    <w:p w14:paraId="1BA43919" w14:textId="61D48B50" w:rsidR="00982552" w:rsidRPr="00576A15" w:rsidRDefault="00605A5E" w:rsidP="00982552">
      <w:pPr>
        <w:pStyle w:val="Default"/>
        <w:tabs>
          <w:tab w:val="left" w:pos="851"/>
        </w:tabs>
        <w:jc w:val="both"/>
        <w:rPr>
          <w:bCs/>
          <w:color w:val="auto"/>
        </w:rPr>
      </w:pPr>
      <w:r w:rsidRPr="00576A15">
        <w:rPr>
          <w:bCs/>
          <w:color w:val="auto"/>
        </w:rPr>
        <w:t>To znamená, že platobná agentúra je povinná predchádzať tomu, aby uvedené aktíva prestali byť v užívaní oprávnenej osoby a vlastníctve žiadateľa</w:t>
      </w:r>
      <w:r w:rsidR="00982552" w:rsidRPr="00576A15">
        <w:rPr>
          <w:bCs/>
          <w:color w:val="auto"/>
        </w:rPr>
        <w:t xml:space="preserve"> avšak osobitne sa postupuje pri investíciách financovaných vo forme úveru a finančného leasingu. </w:t>
      </w:r>
    </w:p>
    <w:p w14:paraId="062F3A72" w14:textId="77777777" w:rsidR="00982552" w:rsidRPr="00576A15" w:rsidRDefault="00982552" w:rsidP="00982552">
      <w:pPr>
        <w:pStyle w:val="Default"/>
        <w:tabs>
          <w:tab w:val="left" w:pos="851"/>
        </w:tabs>
        <w:jc w:val="both"/>
        <w:rPr>
          <w:bCs/>
          <w:color w:val="auto"/>
        </w:rPr>
      </w:pPr>
    </w:p>
    <w:p w14:paraId="5CE1CA08" w14:textId="31F161D1" w:rsidR="00982552" w:rsidRPr="00576A15" w:rsidRDefault="00982552" w:rsidP="00982552">
      <w:pPr>
        <w:jc w:val="both"/>
      </w:pPr>
      <w:bookmarkStart w:id="15" w:name="_Hlk201060814"/>
      <w:r w:rsidRPr="00576A15">
        <w:t xml:space="preserve">Zmluva o úvere alebo leasingu môže byť podpísaná aj po realizácii nákupu investícií, avšak výška úveru musí zodpovedať plnej výške ceny obstaraného tovaru a splátkový kalendár musí byť schválený v operačnom programe, výška splátky istiny úveru  za rok nesmie presiahnuť ročný odpis investícií.  </w:t>
      </w:r>
    </w:p>
    <w:p w14:paraId="5D106B99" w14:textId="36212561" w:rsidR="00982552" w:rsidRPr="00576A15" w:rsidRDefault="00982552" w:rsidP="00982552">
      <w:pPr>
        <w:jc w:val="both"/>
        <w:rPr>
          <w:rFonts w:ascii="Calibri" w:hAnsi="Calibri"/>
        </w:rPr>
      </w:pPr>
      <w:r w:rsidRPr="00576A15">
        <w:t>Žiadateľ musí dodržať spôsob financovania investícií podľa schváleného operačného programu  počas celej doby odpisovania.  Predmetom refundácie je splátka úveru do výšky odpisov, teda 60</w:t>
      </w:r>
      <w:r w:rsidR="00F52012" w:rsidRPr="00576A15">
        <w:t xml:space="preserve"> </w:t>
      </w:r>
      <w:r w:rsidRPr="00576A15">
        <w:t>% zo sumy splátky, nie z obstarávacej ceny.</w:t>
      </w:r>
    </w:p>
    <w:p w14:paraId="59FCAC7D" w14:textId="77777777" w:rsidR="00982552" w:rsidRPr="00576A15" w:rsidRDefault="00982552" w:rsidP="00982552">
      <w:pPr>
        <w:pStyle w:val="Default"/>
        <w:tabs>
          <w:tab w:val="left" w:pos="851"/>
        </w:tabs>
        <w:jc w:val="both"/>
        <w:rPr>
          <w:bCs/>
          <w:color w:val="auto"/>
        </w:rPr>
      </w:pPr>
      <w:r w:rsidRPr="00576A15">
        <w:rPr>
          <w:bCs/>
          <w:color w:val="auto"/>
        </w:rPr>
        <w:lastRenderedPageBreak/>
        <w:t xml:space="preserve"> </w:t>
      </w:r>
    </w:p>
    <w:bookmarkEnd w:id="15"/>
    <w:p w14:paraId="5739E1EF" w14:textId="2A4610A9" w:rsidR="00722BAB" w:rsidRPr="00576A15" w:rsidRDefault="00722BAB" w:rsidP="00722BAB">
      <w:pPr>
        <w:jc w:val="both"/>
        <w:rPr>
          <w:u w:val="single"/>
        </w:rPr>
      </w:pPr>
      <w:r w:rsidRPr="00576A15">
        <w:rPr>
          <w:b/>
          <w:bCs/>
          <w:u w:val="single"/>
        </w:rPr>
        <w:t xml:space="preserve">Špecifické požiadavky na investície pozostávajúce zo systémov na výrobu energie: </w:t>
      </w:r>
    </w:p>
    <w:p w14:paraId="629D7A18" w14:textId="77777777" w:rsidR="00722BAB" w:rsidRPr="00576A15" w:rsidRDefault="00722BAB" w:rsidP="00722BAB">
      <w:pPr>
        <w:jc w:val="both"/>
      </w:pPr>
      <w:r w:rsidRPr="00576A15">
        <w:t xml:space="preserve">Investícia je oprávnená, ak množstvo vyrobenej energie nepresiahne množstvo energie, ktorú </w:t>
      </w:r>
    </w:p>
    <w:p w14:paraId="4E61D69D" w14:textId="77777777" w:rsidR="00722BAB" w:rsidRPr="00576A15" w:rsidRDefault="00722BAB" w:rsidP="00722BAB">
      <w:pPr>
        <w:jc w:val="both"/>
      </w:pPr>
      <w:r w:rsidRPr="00576A15">
        <w:t xml:space="preserve">možno každoročne použiť na bežné činnosti prijímateľa. </w:t>
      </w:r>
    </w:p>
    <w:p w14:paraId="4B341E3F" w14:textId="77777777" w:rsidR="00722BAB" w:rsidRPr="00576A15" w:rsidRDefault="00722BAB" w:rsidP="00146714">
      <w:pPr>
        <w:pStyle w:val="Default"/>
        <w:tabs>
          <w:tab w:val="left" w:pos="851"/>
        </w:tabs>
        <w:jc w:val="both"/>
      </w:pPr>
    </w:p>
    <w:p w14:paraId="1C1BA2DF" w14:textId="77777777" w:rsidR="00F27B50" w:rsidRPr="00576A15" w:rsidRDefault="00F27B50" w:rsidP="00F27B50">
      <w:pPr>
        <w:jc w:val="both"/>
        <w:rPr>
          <w:b/>
          <w:bCs/>
        </w:rPr>
      </w:pPr>
      <w:r w:rsidRPr="00576A15">
        <w:rPr>
          <w:b/>
          <w:bCs/>
          <w:u w:val="single"/>
        </w:rPr>
        <w:t>Špecifické požiadavky na investície do zavlažovania</w:t>
      </w:r>
      <w:r w:rsidRPr="00576A15">
        <w:rPr>
          <w:b/>
          <w:bCs/>
        </w:rPr>
        <w:t xml:space="preserve">: </w:t>
      </w:r>
    </w:p>
    <w:p w14:paraId="6B441003" w14:textId="77777777" w:rsidR="00F27B50" w:rsidRPr="00576A15" w:rsidRDefault="00F27B50" w:rsidP="00F27B50">
      <w:pPr>
        <w:jc w:val="both"/>
        <w:rPr>
          <w:b/>
          <w:bCs/>
        </w:rPr>
      </w:pPr>
    </w:p>
    <w:p w14:paraId="2D273C7A" w14:textId="77777777" w:rsidR="00F27B50" w:rsidRPr="00576A15" w:rsidRDefault="00F27B50" w:rsidP="005C7077">
      <w:pPr>
        <w:pStyle w:val="Odsekzoznamu"/>
        <w:numPr>
          <w:ilvl w:val="0"/>
          <w:numId w:val="12"/>
        </w:numPr>
        <w:ind w:left="284" w:hanging="284"/>
        <w:jc w:val="both"/>
      </w:pPr>
      <w:r w:rsidRPr="00576A15">
        <w:t>Podpora na investície do vylepšenia existujúcich zavlažovacích zariadení alebo prvku zavlažovacej infraštruktúry sa môže poskytnúť za týchto podmienok:</w:t>
      </w:r>
    </w:p>
    <w:p w14:paraId="5547D1B0" w14:textId="14425C08" w:rsidR="00F27B50" w:rsidRPr="00576A15" w:rsidRDefault="00F27B50" w:rsidP="005C7077">
      <w:pPr>
        <w:pStyle w:val="Odsekzoznamu"/>
        <w:numPr>
          <w:ilvl w:val="0"/>
          <w:numId w:val="13"/>
        </w:numPr>
        <w:jc w:val="both"/>
      </w:pPr>
      <w:r w:rsidRPr="00576A15">
        <w:t xml:space="preserve">prijímateľ investície v rámci </w:t>
      </w:r>
      <w:r w:rsidRPr="00576A15">
        <w:rPr>
          <w:b/>
          <w:bCs/>
        </w:rPr>
        <w:t xml:space="preserve">ex </w:t>
      </w:r>
      <w:proofErr w:type="spellStart"/>
      <w:r w:rsidRPr="00576A15">
        <w:rPr>
          <w:b/>
          <w:bCs/>
        </w:rPr>
        <w:t>ante</w:t>
      </w:r>
      <w:proofErr w:type="spellEnd"/>
      <w:r w:rsidRPr="00576A15">
        <w:rPr>
          <w:b/>
          <w:bCs/>
        </w:rPr>
        <w:t xml:space="preserve"> posúdenia</w:t>
      </w:r>
      <w:r w:rsidRPr="00576A15">
        <w:t xml:space="preserve"> vyhodnotí investície ako investície s</w:t>
      </w:r>
      <w:r w:rsidR="00F52012" w:rsidRPr="00576A15">
        <w:t> </w:t>
      </w:r>
      <w:r w:rsidRPr="00576A15">
        <w:t>potenciálom dosiahnutia úspory vody s ohľadom na technické parametre existujúcich zariadení alebo infraštruktúry;</w:t>
      </w:r>
    </w:p>
    <w:p w14:paraId="4F921D2B" w14:textId="50D14EDC" w:rsidR="00982552" w:rsidRPr="00576A15" w:rsidRDefault="00982552" w:rsidP="005C7077">
      <w:pPr>
        <w:pStyle w:val="Odsekzoznamu"/>
        <w:numPr>
          <w:ilvl w:val="0"/>
          <w:numId w:val="13"/>
        </w:numPr>
        <w:ind w:left="567" w:hanging="283"/>
        <w:jc w:val="both"/>
        <w:rPr>
          <w:noProof/>
        </w:rPr>
      </w:pPr>
      <w:r w:rsidRPr="00576A15">
        <w:rPr>
          <w:noProof/>
        </w:rPr>
        <w:t>ak sa investície týkajú útvarov podzemnej alebo povrchovej vody, ktorých stav bol z</w:t>
      </w:r>
      <w:r w:rsidR="00C33739" w:rsidRPr="00576A15">
        <w:rPr>
          <w:noProof/>
        </w:rPr>
        <w:t> </w:t>
      </w:r>
      <w:r w:rsidRPr="00576A15">
        <w:rPr>
          <w:noProof/>
        </w:rPr>
        <w:t xml:space="preserve">dôvodov súvisiacich s množstvom vody v príslušnom pláne manažmentu povodia uvedenom v smernici Európskeho parlamentu a Rady 2000/60/ES označený za menej </w:t>
      </w:r>
      <w:r w:rsidR="00C33739" w:rsidRPr="00576A15">
        <w:rPr>
          <w:noProof/>
        </w:rPr>
        <w:t>a</w:t>
      </w:r>
      <w:r w:rsidRPr="00576A15">
        <w:rPr>
          <w:noProof/>
        </w:rPr>
        <w:t>ko dobrý, dosiahne sa účinné zníženie spotreby vody a prispeje sa k dosiahnutiu dobrého stavu týchto vodných útvarov v zmysle článku 4 ods. 1 uvedenej smernice.</w:t>
      </w:r>
    </w:p>
    <w:p w14:paraId="3375C7F3" w14:textId="763124F4" w:rsidR="00982552" w:rsidRPr="00576A15" w:rsidRDefault="00982552" w:rsidP="00982552">
      <w:pPr>
        <w:ind w:left="567"/>
        <w:jc w:val="both"/>
      </w:pPr>
      <w:r w:rsidRPr="00576A15">
        <w:rPr>
          <w:noProof/>
        </w:rPr>
        <w:t>Členské štáty stanovia vo svojich strategických plánoch SPP percentuálne podiely potenciálnych úspor vody a účinného zníženia využívania vody ako podmienku oprávnenosti uvedenú v článku 111 prvom odseku písm. d) nariadenia (EÚ) 2021/2115. Takéto cieľové hodnoty úspor vody sa určia so zohľadnením potrieb stanovených v plánoch manažmentu povodia uvedených v smernici 2000/60/ES.</w:t>
      </w:r>
    </w:p>
    <w:p w14:paraId="48847A23" w14:textId="77777777" w:rsidR="00982552" w:rsidRPr="00576A15" w:rsidRDefault="00982552" w:rsidP="005C7077">
      <w:pPr>
        <w:pStyle w:val="Odsekzoznamu"/>
        <w:numPr>
          <w:ilvl w:val="0"/>
          <w:numId w:val="12"/>
        </w:numPr>
        <w:ind w:left="284" w:hanging="284"/>
        <w:jc w:val="both"/>
      </w:pPr>
      <w:r w:rsidRPr="00576A15">
        <w:t>Podmienky stanovené v tomto odseku sa neuplatňujú na investície do existujúceho zavlažovacieho zariadenia alebo do prvku zavlažovacej infraštruktúry, ktorý má vplyv len na energetickú efektívnosť, na investície do  výstavby nádrže ani na investície do využívania regenerovanej vody, ktoré nemajú vplyv na útvar podzemnej alebo povrchovej vody.</w:t>
      </w:r>
    </w:p>
    <w:p w14:paraId="1D4E67C9" w14:textId="77777777" w:rsidR="00982552" w:rsidRPr="00576A15" w:rsidRDefault="00982552" w:rsidP="005C7077">
      <w:pPr>
        <w:pStyle w:val="Odsekzoznamu"/>
        <w:numPr>
          <w:ilvl w:val="0"/>
          <w:numId w:val="12"/>
        </w:numPr>
        <w:ind w:left="284" w:hanging="284"/>
        <w:jc w:val="both"/>
      </w:pPr>
      <w:r w:rsidRPr="00576A15">
        <w:t>Podpora na investície do zavlažovania, vďaka ktorým dôjde k čistému zväčšeniu zavlažovanej plochy, čo má vplyv na daný útvar podzemnej alebo povrchovej vody, sa môže poskytnúť za týchto podmienok:</w:t>
      </w:r>
    </w:p>
    <w:p w14:paraId="63F0400A" w14:textId="77777777" w:rsidR="00982552" w:rsidRPr="00576A15" w:rsidRDefault="00982552" w:rsidP="005C7077">
      <w:pPr>
        <w:pStyle w:val="Odsekzoznamu"/>
        <w:numPr>
          <w:ilvl w:val="0"/>
          <w:numId w:val="44"/>
        </w:numPr>
        <w:ind w:left="567" w:hanging="283"/>
        <w:jc w:val="both"/>
      </w:pPr>
      <w:r w:rsidRPr="00576A15">
        <w:t>stav vodného útvaru nie je v príslušnom pláne manažmentu povodia z dôvodov týkajúcich sa množstva vody označený za menej ako dobrý a</w:t>
      </w:r>
    </w:p>
    <w:p w14:paraId="12D5BE6A" w14:textId="77777777" w:rsidR="00982552" w:rsidRPr="00576A15" w:rsidRDefault="00982552" w:rsidP="005C7077">
      <w:pPr>
        <w:pStyle w:val="Odsekzoznamu"/>
        <w:numPr>
          <w:ilvl w:val="0"/>
          <w:numId w:val="44"/>
        </w:numPr>
        <w:ind w:left="567" w:hanging="283"/>
      </w:pPr>
      <w:r w:rsidRPr="00576A15">
        <w:t>z analýzy vplyvu na životné prostredie vyplýva, že investícia nebude mať výrazný negatívny vplyv na životné prostredie; uvedenú analýzu vplyvu na životné prostredie vykoná alebo schváli príslušný orgán</w:t>
      </w:r>
    </w:p>
    <w:p w14:paraId="4590AF11" w14:textId="77777777" w:rsidR="00F27B50" w:rsidRPr="00576A15" w:rsidRDefault="00F27B50" w:rsidP="005C7077">
      <w:pPr>
        <w:pStyle w:val="Odsekzoznamu"/>
        <w:numPr>
          <w:ilvl w:val="0"/>
          <w:numId w:val="14"/>
        </w:numPr>
        <w:tabs>
          <w:tab w:val="left" w:pos="284"/>
        </w:tabs>
        <w:ind w:left="284" w:hanging="284"/>
        <w:jc w:val="both"/>
      </w:pPr>
      <w:r w:rsidRPr="00576A15">
        <w:t>Podpora na investície do využívania regenerovanej vody ako alternatívnej možnosti zásobovania vodou sa môže poskytnúť pod podmienkou, ak je využívanie tejto vody v súlade s nariadením Európskeho parlamentu a Rady (EÚ) 2020/741.</w:t>
      </w:r>
    </w:p>
    <w:p w14:paraId="5A98E8E7" w14:textId="5663ADFC" w:rsidR="00F27B50" w:rsidRPr="00576A15" w:rsidRDefault="00F27B50" w:rsidP="005C7077">
      <w:pPr>
        <w:pStyle w:val="Odsekzoznamu"/>
        <w:numPr>
          <w:ilvl w:val="0"/>
          <w:numId w:val="14"/>
        </w:numPr>
        <w:tabs>
          <w:tab w:val="left" w:pos="284"/>
          <w:tab w:val="left" w:pos="426"/>
        </w:tabs>
        <w:ind w:left="284" w:hanging="284"/>
        <w:jc w:val="both"/>
      </w:pPr>
      <w:r w:rsidRPr="00576A15">
        <w:t>Podpora na investície do výstavby alebo rozšírenia nádrže na účely zavlažovania sa môže poskytnúť pod podmienkou, že to nepovedie k výraznému negatívnemu vplyvu na životné prostredie.</w:t>
      </w:r>
    </w:p>
    <w:p w14:paraId="7A2E18C9" w14:textId="78E33970" w:rsidR="00DE01D0" w:rsidRPr="00576A15" w:rsidRDefault="00DE01D0" w:rsidP="005C7077">
      <w:pPr>
        <w:pStyle w:val="Odsekzoznamu"/>
        <w:numPr>
          <w:ilvl w:val="0"/>
          <w:numId w:val="14"/>
        </w:numPr>
        <w:tabs>
          <w:tab w:val="left" w:pos="284"/>
          <w:tab w:val="left" w:pos="426"/>
        </w:tabs>
        <w:ind w:left="284" w:hanging="284"/>
        <w:jc w:val="both"/>
      </w:pPr>
      <w:r w:rsidRPr="00576A15">
        <w:t xml:space="preserve">ak u osoby, u ktorej sa </w:t>
      </w:r>
      <w:r w:rsidR="00C45CAB" w:rsidRPr="00576A15">
        <w:t>táto intervencia</w:t>
      </w:r>
      <w:r w:rsidRPr="00576A15">
        <w:t xml:space="preserve"> vykonal</w:t>
      </w:r>
      <w:r w:rsidR="00C45CAB" w:rsidRPr="00576A15">
        <w:t>a</w:t>
      </w:r>
      <w:r w:rsidRPr="00576A15">
        <w:t xml:space="preserve">, </w:t>
      </w:r>
      <w:r w:rsidRPr="00576A15">
        <w:rPr>
          <w:b/>
          <w:bCs/>
        </w:rPr>
        <w:t>je zavedený systém na meranie spotreby vody</w:t>
      </w:r>
      <w:r w:rsidRPr="00576A15">
        <w:t xml:space="preserve"> (§ 6 ods. 13 nariadenia vlády č. 165/2023 Z. z.).</w:t>
      </w:r>
    </w:p>
    <w:p w14:paraId="27E6C753" w14:textId="31761109" w:rsidR="00F27B50" w:rsidRPr="00576A15" w:rsidRDefault="00F27B50" w:rsidP="00692A7A">
      <w:pPr>
        <w:jc w:val="both"/>
        <w:rPr>
          <w:b/>
          <w:bCs/>
        </w:rPr>
      </w:pPr>
    </w:p>
    <w:p w14:paraId="158C91ED" w14:textId="77777777" w:rsidR="00DE01D0" w:rsidRPr="00576A15" w:rsidRDefault="00DE01D0" w:rsidP="00DE01D0">
      <w:pPr>
        <w:jc w:val="both"/>
        <w:rPr>
          <w:b/>
          <w:bCs/>
        </w:rPr>
      </w:pPr>
      <w:r w:rsidRPr="00576A15">
        <w:rPr>
          <w:b/>
          <w:bCs/>
        </w:rPr>
        <w:t xml:space="preserve">Špecifické požiadavky na investície pozostávajúce zo systémov na výrobu energie. </w:t>
      </w:r>
    </w:p>
    <w:p w14:paraId="4CC6F3DC" w14:textId="77777777" w:rsidR="00DE01D0" w:rsidRPr="00576A15" w:rsidRDefault="00DE01D0" w:rsidP="00DE01D0">
      <w:pPr>
        <w:jc w:val="both"/>
      </w:pPr>
    </w:p>
    <w:p w14:paraId="078612B2" w14:textId="77777777" w:rsidR="00DE01D0" w:rsidRPr="00576A15" w:rsidRDefault="00DE01D0" w:rsidP="00DE01D0">
      <w:pPr>
        <w:jc w:val="both"/>
      </w:pPr>
      <w:r w:rsidRPr="00576A15">
        <w:t xml:space="preserve">Investícia je oprávnená, ak množstvo vyrobenej energie nepresiahne množstvo energie, ktorú </w:t>
      </w:r>
    </w:p>
    <w:p w14:paraId="3D87ECFD" w14:textId="77777777" w:rsidR="00DE01D0" w:rsidRPr="00576A15" w:rsidRDefault="00DE01D0" w:rsidP="00DE01D0">
      <w:pPr>
        <w:jc w:val="both"/>
      </w:pPr>
      <w:r w:rsidRPr="00576A15">
        <w:t xml:space="preserve">možno každoročne použiť na bežné činnosti prijímateľa. </w:t>
      </w:r>
    </w:p>
    <w:p w14:paraId="229B73D6" w14:textId="77777777" w:rsidR="00DE01D0" w:rsidRPr="00576A15" w:rsidRDefault="00DE01D0" w:rsidP="00DE01D0">
      <w:pPr>
        <w:jc w:val="both"/>
      </w:pPr>
    </w:p>
    <w:p w14:paraId="5E05B67D" w14:textId="0C1E3C10" w:rsidR="00692A7A" w:rsidRPr="00576A15" w:rsidRDefault="00C45304" w:rsidP="005248F1">
      <w:pPr>
        <w:tabs>
          <w:tab w:val="left" w:pos="567"/>
        </w:tabs>
        <w:spacing w:after="120"/>
        <w:ind w:left="284" w:hanging="284"/>
        <w:jc w:val="both"/>
      </w:pPr>
      <w:r w:rsidRPr="00576A15">
        <w:rPr>
          <w:b/>
          <w:color w:val="FF0000"/>
        </w:rPr>
        <w:t xml:space="preserve"> </w:t>
      </w:r>
      <w:r w:rsidRPr="00576A15">
        <w:rPr>
          <w:b/>
          <w:color w:val="FF0000"/>
        </w:rPr>
        <w:tab/>
      </w:r>
    </w:p>
    <w:p w14:paraId="1C36BD5E" w14:textId="395652E2" w:rsidR="00692A7A" w:rsidRPr="00576A15" w:rsidRDefault="00692A7A" w:rsidP="005C7077">
      <w:pPr>
        <w:pStyle w:val="Nadpis3"/>
        <w:numPr>
          <w:ilvl w:val="2"/>
          <w:numId w:val="45"/>
        </w:numPr>
        <w:ind w:left="567" w:hanging="567"/>
        <w:rPr>
          <w:b/>
        </w:rPr>
      </w:pPr>
      <w:bookmarkStart w:id="16" w:name="_Toc203125270"/>
      <w:r w:rsidRPr="00576A15">
        <w:rPr>
          <w:b/>
          <w:i w:val="0"/>
          <w:iCs/>
        </w:rPr>
        <w:lastRenderedPageBreak/>
        <w:t>Všeobecné požiadavky</w:t>
      </w:r>
      <w:r w:rsidR="00DF3038" w:rsidRPr="00576A15">
        <w:rPr>
          <w:b/>
          <w:i w:val="0"/>
          <w:iCs/>
        </w:rPr>
        <w:t xml:space="preserve"> </w:t>
      </w:r>
      <w:r w:rsidRPr="00576A15">
        <w:rPr>
          <w:b/>
          <w:i w:val="0"/>
          <w:iCs/>
        </w:rPr>
        <w:t>pre</w:t>
      </w:r>
      <w:r w:rsidR="00DF3038" w:rsidRPr="00576A15">
        <w:rPr>
          <w:b/>
          <w:i w:val="0"/>
          <w:iCs/>
        </w:rPr>
        <w:t xml:space="preserve"> </w:t>
      </w:r>
      <w:r w:rsidR="00BD0CF0" w:rsidRPr="00576A15">
        <w:rPr>
          <w:b/>
          <w:i w:val="0"/>
          <w:iCs/>
        </w:rPr>
        <w:t>intervencie súvisiace s </w:t>
      </w:r>
      <w:proofErr w:type="spellStart"/>
      <w:r w:rsidR="00BD0CF0" w:rsidRPr="00576A15">
        <w:rPr>
          <w:b/>
          <w:i w:val="0"/>
          <w:iCs/>
        </w:rPr>
        <w:t>agroenvironmentálno</w:t>
      </w:r>
      <w:proofErr w:type="spellEnd"/>
      <w:r w:rsidR="00BD0CF0" w:rsidRPr="00576A15">
        <w:rPr>
          <w:b/>
          <w:i w:val="0"/>
          <w:iCs/>
        </w:rPr>
        <w:t xml:space="preserve"> – klimatickými cieľmi </w:t>
      </w:r>
      <w:r w:rsidRPr="00576A15">
        <w:rPr>
          <w:b/>
          <w:i w:val="0"/>
          <w:iCs/>
        </w:rPr>
        <w:t xml:space="preserve"> </w:t>
      </w:r>
      <w:r w:rsidR="001511D0" w:rsidRPr="00576A15">
        <w:rPr>
          <w:b/>
          <w:i w:val="0"/>
          <w:iCs/>
        </w:rPr>
        <w:t xml:space="preserve">(čl. </w:t>
      </w:r>
      <w:r w:rsidR="00055DBF" w:rsidRPr="00576A15">
        <w:rPr>
          <w:b/>
          <w:i w:val="0"/>
          <w:iCs/>
        </w:rPr>
        <w:t>12 del</w:t>
      </w:r>
      <w:r w:rsidR="002612B2" w:rsidRPr="00576A15">
        <w:rPr>
          <w:b/>
          <w:i w:val="0"/>
          <w:iCs/>
        </w:rPr>
        <w:t>egovaného</w:t>
      </w:r>
      <w:r w:rsidR="00055DBF" w:rsidRPr="00576A15">
        <w:rPr>
          <w:b/>
          <w:i w:val="0"/>
          <w:iCs/>
        </w:rPr>
        <w:t xml:space="preserve"> nariadenia Komisie (EÚ) 2022/126)</w:t>
      </w:r>
      <w:bookmarkEnd w:id="16"/>
    </w:p>
    <w:p w14:paraId="02FF615E" w14:textId="77777777" w:rsidR="00692A7A" w:rsidRPr="00576A15" w:rsidRDefault="00692A7A" w:rsidP="00692A7A">
      <w:pPr>
        <w:jc w:val="both"/>
      </w:pPr>
    </w:p>
    <w:p w14:paraId="1A47073A" w14:textId="6ED9CACC" w:rsidR="002F4936" w:rsidRPr="00576A15" w:rsidRDefault="00146714" w:rsidP="005C7077">
      <w:pPr>
        <w:pStyle w:val="Odsekzoznamu"/>
        <w:numPr>
          <w:ilvl w:val="0"/>
          <w:numId w:val="15"/>
        </w:numPr>
        <w:jc w:val="both"/>
      </w:pPr>
      <w:r w:rsidRPr="00576A15">
        <w:t>Žiadateľ</w:t>
      </w:r>
      <w:r w:rsidR="00344DDC" w:rsidRPr="00576A15">
        <w:t xml:space="preserve"> </w:t>
      </w:r>
      <w:r w:rsidR="00E65866" w:rsidRPr="00576A15">
        <w:t xml:space="preserve">si zvolí len tie </w:t>
      </w:r>
      <w:r w:rsidR="002F4936" w:rsidRPr="00576A15">
        <w:t>intervencie, ktoré sú uvedené v SP a s</w:t>
      </w:r>
      <w:r w:rsidR="00704206" w:rsidRPr="00576A15">
        <w:t> </w:t>
      </w:r>
      <w:r w:rsidR="002F4936" w:rsidRPr="00576A15">
        <w:t>tým</w:t>
      </w:r>
      <w:r w:rsidR="00704206" w:rsidRPr="00576A15">
        <w:t>,</w:t>
      </w:r>
      <w:r w:rsidR="002F4936" w:rsidRPr="00576A15">
        <w:t xml:space="preserve"> že sledujú jeden z</w:t>
      </w:r>
      <w:r w:rsidR="00C33739" w:rsidRPr="00576A15">
        <w:t> </w:t>
      </w:r>
      <w:r w:rsidR="002F4936" w:rsidRPr="00576A15">
        <w:t>týchto cieľov:</w:t>
      </w:r>
    </w:p>
    <w:p w14:paraId="31ECF8C4" w14:textId="77777777" w:rsidR="002F4936" w:rsidRPr="00576A15" w:rsidRDefault="002F4936" w:rsidP="005C7077">
      <w:pPr>
        <w:pStyle w:val="Odsekzoznamu"/>
        <w:numPr>
          <w:ilvl w:val="0"/>
          <w:numId w:val="16"/>
        </w:numPr>
        <w:tabs>
          <w:tab w:val="left" w:pos="709"/>
        </w:tabs>
        <w:ind w:left="567" w:hanging="283"/>
        <w:jc w:val="both"/>
      </w:pPr>
      <w:r w:rsidRPr="00576A15">
        <w:t>dosiahnuť zníženie súčasného využívania výrobných vstupov, emisií znečisťujúcich látok alebo odpadov z výrobného procesu;</w:t>
      </w:r>
    </w:p>
    <w:p w14:paraId="6B1046A0" w14:textId="77777777" w:rsidR="002F4936" w:rsidRPr="00576A15" w:rsidRDefault="002F4936" w:rsidP="005C7077">
      <w:pPr>
        <w:pStyle w:val="Odsekzoznamu"/>
        <w:numPr>
          <w:ilvl w:val="0"/>
          <w:numId w:val="16"/>
        </w:numPr>
        <w:tabs>
          <w:tab w:val="left" w:pos="709"/>
        </w:tabs>
        <w:ind w:left="567" w:hanging="283"/>
        <w:jc w:val="both"/>
      </w:pPr>
      <w:r w:rsidRPr="00576A15">
        <w:t>dosiahnuť nahradenie používania fosílnych zdrojov energie obnoviteľnými zdrojmi energie;</w:t>
      </w:r>
    </w:p>
    <w:p w14:paraId="6A7256A4" w14:textId="77777777" w:rsidR="002F4936" w:rsidRPr="00576A15" w:rsidRDefault="002F4936" w:rsidP="005C7077">
      <w:pPr>
        <w:pStyle w:val="Odsekzoznamu"/>
        <w:numPr>
          <w:ilvl w:val="0"/>
          <w:numId w:val="16"/>
        </w:numPr>
        <w:tabs>
          <w:tab w:val="left" w:pos="709"/>
        </w:tabs>
        <w:ind w:left="567" w:hanging="283"/>
        <w:jc w:val="both"/>
      </w:pPr>
      <w:r w:rsidRPr="00576A15">
        <w:t>dosiahnuť zníženie environmentálnych rizík súvisiacich s používaním určitých výrobných vstupov alebo s vytváraním určitých rezíduí vrátane prípravkov na ochranu rastlín, hnojív, maštaľného hnoja alebo iných zvieracích výkalov;</w:t>
      </w:r>
    </w:p>
    <w:p w14:paraId="3F72CEC9" w14:textId="77777777" w:rsidR="002F4936" w:rsidRPr="00576A15" w:rsidRDefault="002F4936" w:rsidP="005C7077">
      <w:pPr>
        <w:pStyle w:val="Odsekzoznamu"/>
        <w:numPr>
          <w:ilvl w:val="0"/>
          <w:numId w:val="16"/>
        </w:numPr>
        <w:tabs>
          <w:tab w:val="left" w:pos="709"/>
        </w:tabs>
        <w:ind w:left="567" w:hanging="283"/>
        <w:jc w:val="both"/>
      </w:pPr>
      <w:r w:rsidRPr="00576A15">
        <w:t>dosiahnuť zníženie spotreby vody;</w:t>
      </w:r>
    </w:p>
    <w:p w14:paraId="3273BC81" w14:textId="6F9B1293" w:rsidR="002F4936" w:rsidRPr="00576A15" w:rsidRDefault="002612B2" w:rsidP="005C7077">
      <w:pPr>
        <w:pStyle w:val="Odsekzoznamu"/>
        <w:numPr>
          <w:ilvl w:val="0"/>
          <w:numId w:val="16"/>
        </w:numPr>
        <w:tabs>
          <w:tab w:val="left" w:pos="709"/>
        </w:tabs>
        <w:ind w:left="567" w:hanging="283"/>
        <w:jc w:val="both"/>
      </w:pPr>
      <w:r w:rsidRPr="00576A15">
        <w:t>prepojenie</w:t>
      </w:r>
      <w:r w:rsidR="002F4936" w:rsidRPr="00576A15">
        <w:t xml:space="preserve"> s neproduktívnymi investíciami potrebnými na dosiahnutie </w:t>
      </w:r>
      <w:proofErr w:type="spellStart"/>
      <w:r w:rsidR="002F4936" w:rsidRPr="00576A15">
        <w:t>agroenvironmentálno</w:t>
      </w:r>
      <w:proofErr w:type="spellEnd"/>
      <w:r w:rsidR="002F4936" w:rsidRPr="00576A15">
        <w:t>-klimatických cieľov, najmä ak tieto ciele súvisia s ochranou biotopov a biodiverzity;</w:t>
      </w:r>
    </w:p>
    <w:p w14:paraId="1D135F48" w14:textId="3445E0FB" w:rsidR="002F4936" w:rsidRPr="00576A15" w:rsidRDefault="002F4936" w:rsidP="005C7077">
      <w:pPr>
        <w:pStyle w:val="Odsekzoznamu"/>
        <w:numPr>
          <w:ilvl w:val="0"/>
          <w:numId w:val="16"/>
        </w:numPr>
        <w:ind w:left="567" w:hanging="283"/>
        <w:jc w:val="both"/>
      </w:pPr>
      <w:r w:rsidRPr="00576A15">
        <w:t>dosiahnuť účinné a merateľné zníženie emisií skleníkových plynov alebo trvalú sekvestráciu uhlíka;</w:t>
      </w:r>
    </w:p>
    <w:p w14:paraId="0B3B0C66" w14:textId="77777777" w:rsidR="002F4936" w:rsidRPr="00576A15" w:rsidRDefault="002F4936" w:rsidP="005C7077">
      <w:pPr>
        <w:pStyle w:val="Odsekzoznamu"/>
        <w:numPr>
          <w:ilvl w:val="0"/>
          <w:numId w:val="16"/>
        </w:numPr>
        <w:ind w:left="567" w:hanging="283"/>
        <w:jc w:val="both"/>
      </w:pPr>
      <w:r w:rsidRPr="00576A15">
        <w:t>zvýšiť odolnosť výroby voči rizikám súvisiacim so zmenou klímy, ako je erózia pôdy;</w:t>
      </w:r>
    </w:p>
    <w:p w14:paraId="73576437" w14:textId="77D4D42C" w:rsidR="002F4936" w:rsidRPr="00576A15" w:rsidRDefault="002F4936" w:rsidP="005C7077">
      <w:pPr>
        <w:pStyle w:val="Odsekzoznamu"/>
        <w:numPr>
          <w:ilvl w:val="0"/>
          <w:numId w:val="16"/>
        </w:numPr>
        <w:ind w:left="567" w:hanging="283"/>
        <w:jc w:val="both"/>
      </w:pPr>
      <w:r w:rsidRPr="00576A15">
        <w:t>dosiahnuť ochranu genetických zdrojov, ich udržateľné využívanie a</w:t>
      </w:r>
      <w:r w:rsidR="002612B2" w:rsidRPr="00576A15">
        <w:t> </w:t>
      </w:r>
      <w:r w:rsidRPr="00576A15">
        <w:t>rozvoj</w:t>
      </w:r>
      <w:r w:rsidR="002612B2" w:rsidRPr="00576A15">
        <w:t>;</w:t>
      </w:r>
      <w:r w:rsidRPr="00576A15">
        <w:t xml:space="preserve"> </w:t>
      </w:r>
      <w:r w:rsidR="00E920F8" w:rsidRPr="00576A15">
        <w:t>alebo</w:t>
      </w:r>
    </w:p>
    <w:p w14:paraId="7AAC96E6" w14:textId="2223DED0" w:rsidR="00C30146" w:rsidRPr="00576A15" w:rsidRDefault="002F4936" w:rsidP="005C7077">
      <w:pPr>
        <w:pStyle w:val="Odsekzoznamu"/>
        <w:numPr>
          <w:ilvl w:val="0"/>
          <w:numId w:val="16"/>
        </w:numPr>
        <w:ind w:left="567" w:hanging="283"/>
        <w:jc w:val="both"/>
      </w:pPr>
      <w:r w:rsidRPr="00576A15">
        <w:t>to, že povedú k ochrane alebo zlepšeniu životného prostredia</w:t>
      </w:r>
      <w:r w:rsidR="002612B2" w:rsidRPr="00576A15">
        <w:t>.</w:t>
      </w:r>
    </w:p>
    <w:p w14:paraId="4A25FEC0" w14:textId="77777777" w:rsidR="00C46BF7" w:rsidRPr="00576A15" w:rsidRDefault="00C46BF7" w:rsidP="00C46BF7">
      <w:pPr>
        <w:jc w:val="both"/>
      </w:pPr>
    </w:p>
    <w:p w14:paraId="2EAAD5B5" w14:textId="3BB716BD" w:rsidR="00C46BF7" w:rsidRPr="00576A15" w:rsidRDefault="00C46BF7" w:rsidP="005C7077">
      <w:pPr>
        <w:pStyle w:val="Odsekzoznamu"/>
        <w:numPr>
          <w:ilvl w:val="0"/>
          <w:numId w:val="15"/>
        </w:numPr>
        <w:ind w:left="284" w:hanging="284"/>
        <w:jc w:val="both"/>
      </w:pPr>
      <w:r w:rsidRPr="00576A15">
        <w:t xml:space="preserve">Intervencie uvedené v bode 1 sa realizujú v priestoroch </w:t>
      </w:r>
      <w:r w:rsidR="00FA6B80" w:rsidRPr="00576A15">
        <w:t>žiadateľa</w:t>
      </w:r>
      <w:r w:rsidR="00C33739" w:rsidRPr="00576A15">
        <w:t>,</w:t>
      </w:r>
      <w:r w:rsidRPr="00576A15">
        <w:t xml:space="preserve"> prípadne v priestoroch </w:t>
      </w:r>
      <w:r w:rsidR="00DA1B20" w:rsidRPr="00576A15">
        <w:t xml:space="preserve">jeho </w:t>
      </w:r>
      <w:r w:rsidRPr="00576A15">
        <w:t>členov-výrobcov alebo dcérskych spoločností, ktoré spĺňajú požiadavku súvisiacu s</w:t>
      </w:r>
      <w:r w:rsidR="002612B2" w:rsidRPr="00576A15">
        <w:t xml:space="preserve"> vlastníctvom </w:t>
      </w:r>
      <w:r w:rsidRPr="00576A15">
        <w:t xml:space="preserve">90 % </w:t>
      </w:r>
      <w:r w:rsidR="002612B2" w:rsidRPr="00576A15">
        <w:t xml:space="preserve">podielov alebo kapitálu </w:t>
      </w:r>
      <w:r w:rsidRPr="00576A15">
        <w:t xml:space="preserve">podľa článku 31 ods. 7 delegovaného nariadenia Komisie (EÚ) </w:t>
      </w:r>
      <w:r w:rsidR="008D1E17" w:rsidRPr="00576A15">
        <w:t>2022</w:t>
      </w:r>
      <w:r w:rsidRPr="00576A15">
        <w:t>/</w:t>
      </w:r>
      <w:r w:rsidR="008D1E17" w:rsidRPr="00576A15">
        <w:t>126</w:t>
      </w:r>
      <w:r w:rsidRPr="00576A15">
        <w:t>.</w:t>
      </w:r>
    </w:p>
    <w:p w14:paraId="123326D0" w14:textId="77777777" w:rsidR="00704206" w:rsidRPr="00576A15" w:rsidRDefault="00704206" w:rsidP="005248F1">
      <w:pPr>
        <w:pStyle w:val="Odsekzoznamu"/>
        <w:ind w:left="284"/>
        <w:jc w:val="both"/>
      </w:pPr>
    </w:p>
    <w:p w14:paraId="55881895" w14:textId="79F03702" w:rsidR="00704206" w:rsidRPr="00576A15" w:rsidRDefault="00704206" w:rsidP="005C7077">
      <w:pPr>
        <w:pStyle w:val="Odsekzoznamu"/>
        <w:numPr>
          <w:ilvl w:val="0"/>
          <w:numId w:val="15"/>
        </w:numPr>
        <w:ind w:left="284" w:hanging="284"/>
        <w:jc w:val="both"/>
      </w:pPr>
      <w:bookmarkStart w:id="17" w:name="_Hlk142304129"/>
      <w:r w:rsidRPr="00576A15">
        <w:t xml:space="preserve">Pri určovaní výdavkov, ktoré sa majú pokryť, okrem investícií do hmotných a nehmotných aktív, platobná agentúra zohľadní dodatočné vzniknuté náklady a stratu príjmu vyplývajúce z intervencií súvisiacich s </w:t>
      </w:r>
      <w:proofErr w:type="spellStart"/>
      <w:r w:rsidRPr="00576A15">
        <w:t>agroenvironmentálno</w:t>
      </w:r>
      <w:proofErr w:type="spellEnd"/>
      <w:r w:rsidRPr="00576A15">
        <w:t>-klimatickými cieľmi a stanovené ciele.</w:t>
      </w:r>
      <w:bookmarkEnd w:id="17"/>
    </w:p>
    <w:p w14:paraId="6AD53EF1" w14:textId="77777777" w:rsidR="00055DBF" w:rsidRPr="00576A15" w:rsidRDefault="00055DBF" w:rsidP="003B4C08">
      <w:pPr>
        <w:jc w:val="both"/>
      </w:pPr>
    </w:p>
    <w:p w14:paraId="4A7F2ADD" w14:textId="08357F31" w:rsidR="003E3273" w:rsidRPr="00576A15" w:rsidRDefault="000F1CBF" w:rsidP="005C7077">
      <w:pPr>
        <w:pStyle w:val="Odsekzoznamu"/>
        <w:numPr>
          <w:ilvl w:val="0"/>
          <w:numId w:val="15"/>
        </w:numPr>
        <w:ind w:left="284" w:hanging="284"/>
        <w:jc w:val="both"/>
      </w:pPr>
      <w:r w:rsidRPr="00576A15">
        <w:t>Žiadateľ</w:t>
      </w:r>
      <w:r w:rsidR="00B25984" w:rsidRPr="00576A15">
        <w:t xml:space="preserve"> </w:t>
      </w:r>
      <w:r w:rsidR="00F47519" w:rsidRPr="00576A15">
        <w:t>pri predkladaní navrhovaného operačného programu</w:t>
      </w:r>
      <w:r w:rsidR="002612B2" w:rsidRPr="00576A15">
        <w:t>,</w:t>
      </w:r>
      <w:r w:rsidR="00F47519" w:rsidRPr="00576A15">
        <w:t xml:space="preserve"> prípadne intervencie alebo zmeny tohto programu alebo intervencie na schválenie poskyt</w:t>
      </w:r>
      <w:r w:rsidRPr="00576A15">
        <w:t>uje</w:t>
      </w:r>
      <w:r w:rsidR="00F47519" w:rsidRPr="00576A15">
        <w:t xml:space="preserve"> dôkaz o očakávanom pozitívnom prínose k dosiahnutiu jedného alebo viacerých environmentálnych cieľov v súlade s SP. </w:t>
      </w:r>
      <w:r w:rsidR="00C46BF7" w:rsidRPr="00576A15">
        <w:t>Očakávaný prínos a dodatočný vplyv intervencie súvisiacej s</w:t>
      </w:r>
      <w:r w:rsidR="005A0A8B" w:rsidRPr="00576A15">
        <w:t> </w:t>
      </w:r>
      <w:proofErr w:type="spellStart"/>
      <w:r w:rsidR="00C46BF7" w:rsidRPr="00576A15">
        <w:t>agroenvironmentálno</w:t>
      </w:r>
      <w:proofErr w:type="spellEnd"/>
      <w:r w:rsidR="005A0A8B" w:rsidRPr="00576A15">
        <w:t>-</w:t>
      </w:r>
      <w:r w:rsidR="00C46BF7" w:rsidRPr="00576A15">
        <w:t xml:space="preserve">klimatickými cieľmi sa musia preukázať ex </w:t>
      </w:r>
      <w:proofErr w:type="spellStart"/>
      <w:r w:rsidR="00C46BF7" w:rsidRPr="00576A15">
        <w:t>ante</w:t>
      </w:r>
      <w:proofErr w:type="spellEnd"/>
      <w:r w:rsidR="00C46BF7" w:rsidRPr="00576A15">
        <w:t xml:space="preserve"> prostredníctvom špecifikácií projektov alebo iných technických dokumentov, ktoré má predložiť prijímateľ v čase predkladania </w:t>
      </w:r>
      <w:r w:rsidR="00BF544E" w:rsidRPr="00576A15">
        <w:t>intervencie</w:t>
      </w:r>
      <w:r w:rsidR="00C46BF7" w:rsidRPr="00576A15">
        <w:t xml:space="preserve">, operačného programu alebo zmeny takéhoto programu alebo </w:t>
      </w:r>
      <w:r w:rsidR="00BF544E" w:rsidRPr="00576A15">
        <w:t>intervencii</w:t>
      </w:r>
      <w:r w:rsidR="00C46BF7" w:rsidRPr="00576A15">
        <w:t xml:space="preserve"> na schválenie a v ktorých sa uvádzajú výsledky, ktoré by sa vykonaním intervencie mohli dosiahnuť. Predmetné posúdenie vykoná autorizovaný environmentálny špecialista.</w:t>
      </w:r>
      <w:r w:rsidR="00152B51" w:rsidRPr="00576A15">
        <w:t xml:space="preserve"> </w:t>
      </w:r>
      <w:r w:rsidR="00152B51" w:rsidRPr="00576A15">
        <w:rPr>
          <w:b/>
          <w:bCs/>
        </w:rPr>
        <w:t>Špecifikáci</w:t>
      </w:r>
      <w:r w:rsidR="00933EF8" w:rsidRPr="00576A15">
        <w:rPr>
          <w:b/>
          <w:bCs/>
        </w:rPr>
        <w:t>u</w:t>
      </w:r>
      <w:r w:rsidR="00152B51" w:rsidRPr="00576A15">
        <w:rPr>
          <w:b/>
          <w:bCs/>
        </w:rPr>
        <w:t xml:space="preserve"> projektov a technických dokumentov projektov vypracuje resp. overí </w:t>
      </w:r>
      <w:r w:rsidR="00F47519" w:rsidRPr="00576A15">
        <w:rPr>
          <w:b/>
          <w:bCs/>
        </w:rPr>
        <w:t>certifikovaný posudzovateľ vplyvov na životné prostredie</w:t>
      </w:r>
      <w:r w:rsidR="00555A0F" w:rsidRPr="00576A15">
        <w:rPr>
          <w:b/>
          <w:bCs/>
        </w:rPr>
        <w:t xml:space="preserve"> alebo Ústredný kontrolný a skúšobný ústav poľnohospodársky v Bratislave. </w:t>
      </w:r>
      <w:r w:rsidR="00152B51" w:rsidRPr="00576A15">
        <w:t>Zoznam</w:t>
      </w:r>
      <w:r w:rsidR="003E3273" w:rsidRPr="00576A15">
        <w:t xml:space="preserve"> </w:t>
      </w:r>
      <w:r w:rsidR="00F47519" w:rsidRPr="00576A15">
        <w:t>oprávnených</w:t>
      </w:r>
      <w:r w:rsidR="00B25984" w:rsidRPr="00576A15">
        <w:t> </w:t>
      </w:r>
      <w:r w:rsidR="00F47519" w:rsidRPr="00576A15">
        <w:t>znalcov</w:t>
      </w:r>
      <w:r w:rsidR="00B25984" w:rsidRPr="00576A15">
        <w:t> </w:t>
      </w:r>
      <w:r w:rsidR="00152B51" w:rsidRPr="00576A15">
        <w:t>náj</w:t>
      </w:r>
      <w:r w:rsidR="00F47519" w:rsidRPr="00576A15">
        <w:t>de</w:t>
      </w:r>
      <w:r w:rsidR="00152B51" w:rsidRPr="00576A15">
        <w:t>te</w:t>
      </w:r>
      <w:r w:rsidR="00B25984" w:rsidRPr="00576A15">
        <w:t> </w:t>
      </w:r>
      <w:r w:rsidR="00152B51" w:rsidRPr="00576A15">
        <w:t>na</w:t>
      </w:r>
      <w:r w:rsidR="00B25984" w:rsidRPr="00576A15">
        <w:t> </w:t>
      </w:r>
      <w:proofErr w:type="spellStart"/>
      <w:r w:rsidR="00152B51" w:rsidRPr="00576A15">
        <w:t>enviro</w:t>
      </w:r>
      <w:proofErr w:type="spellEnd"/>
      <w:r w:rsidR="00B25984" w:rsidRPr="00576A15">
        <w:t> </w:t>
      </w:r>
      <w:r w:rsidR="005A0A8B" w:rsidRPr="00576A15">
        <w:t>portáli</w:t>
      </w:r>
      <w:r w:rsidR="00152B51" w:rsidRPr="00576A15">
        <w:t>:</w:t>
      </w:r>
    </w:p>
    <w:p w14:paraId="0B9C42E5" w14:textId="77777777" w:rsidR="003E3273" w:rsidRPr="00576A15" w:rsidRDefault="003E3273" w:rsidP="005248F1">
      <w:pPr>
        <w:pStyle w:val="Odsekzoznamu"/>
      </w:pPr>
    </w:p>
    <w:p w14:paraId="5D4A424F" w14:textId="69FC7078" w:rsidR="003E3273" w:rsidRPr="00576A15" w:rsidRDefault="0036185F" w:rsidP="005248F1">
      <w:pPr>
        <w:pStyle w:val="Odsekzoznamu"/>
        <w:ind w:left="284"/>
        <w:jc w:val="center"/>
      </w:pPr>
      <w:hyperlink r:id="rId29" w:history="1">
        <w:r w:rsidR="003E3273" w:rsidRPr="00576A15">
          <w:rPr>
            <w:rStyle w:val="Hypertextovprepojenie"/>
          </w:rPr>
          <w:t>https://www.enviroportal.sk/sk/eia/sposobile-osoby</w:t>
        </w:r>
      </w:hyperlink>
    </w:p>
    <w:p w14:paraId="256A059F" w14:textId="723D8862" w:rsidR="00055DBF" w:rsidRPr="00576A15" w:rsidRDefault="00055DBF" w:rsidP="005248F1">
      <w:pPr>
        <w:pStyle w:val="Odsekzoznamu"/>
        <w:ind w:left="284"/>
        <w:jc w:val="center"/>
      </w:pPr>
      <w:r w:rsidRPr="00576A15">
        <w:t>K</w:t>
      </w:r>
      <w:r w:rsidRPr="00576A15">
        <w:rPr>
          <w:color w:val="030000"/>
          <w:shd w:val="clear" w:color="auto" w:fill="FFFFFF"/>
        </w:rPr>
        <w:t xml:space="preserve">ategória odborných oblastí: </w:t>
      </w:r>
      <w:r w:rsidR="00B53D46" w:rsidRPr="00576A15">
        <w:rPr>
          <w:color w:val="030000"/>
          <w:shd w:val="clear" w:color="auto" w:fill="FFFFFF"/>
        </w:rPr>
        <w:t>2f- environmentalistika.</w:t>
      </w:r>
    </w:p>
    <w:p w14:paraId="6F666785" w14:textId="3DA5FCAE" w:rsidR="00152B51" w:rsidRPr="00576A15" w:rsidRDefault="00152B51" w:rsidP="005248F1">
      <w:pPr>
        <w:ind w:left="284" w:hanging="284"/>
        <w:jc w:val="center"/>
      </w:pPr>
    </w:p>
    <w:p w14:paraId="469E5373" w14:textId="1FB369B7" w:rsidR="00C46BF7" w:rsidRPr="00576A15" w:rsidRDefault="000F1CBF" w:rsidP="005C7077">
      <w:pPr>
        <w:pStyle w:val="Odsekzoznamu"/>
        <w:numPr>
          <w:ilvl w:val="0"/>
          <w:numId w:val="15"/>
        </w:numPr>
        <w:jc w:val="both"/>
      </w:pPr>
      <w:r w:rsidRPr="00576A15">
        <w:t>Žiadateľ</w:t>
      </w:r>
      <w:r w:rsidR="00435E7A" w:rsidRPr="00576A15">
        <w:t xml:space="preserve"> </w:t>
      </w:r>
      <w:r w:rsidR="001511D0" w:rsidRPr="00576A15">
        <w:t>sa zaviaže zmeniť OP</w:t>
      </w:r>
      <w:r w:rsidR="00B8610B" w:rsidRPr="00576A15">
        <w:t xml:space="preserve"> </w:t>
      </w:r>
      <w:r w:rsidR="001511D0" w:rsidRPr="00576A15">
        <w:t xml:space="preserve">s cieľom zmeny </w:t>
      </w:r>
      <w:r w:rsidR="00B8610B" w:rsidRPr="00576A15">
        <w:t xml:space="preserve">intervencií uvedených </w:t>
      </w:r>
      <w:r w:rsidR="001511D0" w:rsidRPr="00576A15">
        <w:t xml:space="preserve">v bode 1 a to ich </w:t>
      </w:r>
      <w:r w:rsidR="00B8610B" w:rsidRPr="00576A15">
        <w:t xml:space="preserve">prispôsobením </w:t>
      </w:r>
      <w:r w:rsidR="001511D0" w:rsidRPr="00576A15">
        <w:t>v prípade zmien niektorej z príslušných povinných noriem, požiadaviek alebo povinností</w:t>
      </w:r>
      <w:r w:rsidR="00B8610B" w:rsidRPr="00576A15">
        <w:t xml:space="preserve">. </w:t>
      </w:r>
    </w:p>
    <w:p w14:paraId="42F43F9D" w14:textId="77777777" w:rsidR="00C46BF7" w:rsidRPr="00576A15" w:rsidRDefault="00C46BF7" w:rsidP="00C46BF7">
      <w:pPr>
        <w:jc w:val="both"/>
      </w:pPr>
    </w:p>
    <w:p w14:paraId="382142AE" w14:textId="3FB67427" w:rsidR="005A19E2" w:rsidRPr="00576A15" w:rsidRDefault="000916FE" w:rsidP="005C7077">
      <w:pPr>
        <w:pStyle w:val="Nadpis3"/>
        <w:numPr>
          <w:ilvl w:val="2"/>
          <w:numId w:val="45"/>
        </w:numPr>
        <w:ind w:left="567" w:hanging="567"/>
        <w:rPr>
          <w:b/>
          <w:i w:val="0"/>
          <w:iCs/>
        </w:rPr>
      </w:pPr>
      <w:bookmarkStart w:id="18" w:name="_Toc203125271"/>
      <w:r w:rsidRPr="00576A15">
        <w:rPr>
          <w:b/>
          <w:i w:val="0"/>
          <w:iCs/>
        </w:rPr>
        <w:t>Všeobecné požiadavky pre administratívne</w:t>
      </w:r>
      <w:r w:rsidR="008E7F88" w:rsidRPr="00576A15">
        <w:rPr>
          <w:b/>
          <w:i w:val="0"/>
          <w:iCs/>
        </w:rPr>
        <w:t xml:space="preserve"> náklady </w:t>
      </w:r>
      <w:r w:rsidRPr="00576A15">
        <w:rPr>
          <w:b/>
          <w:i w:val="0"/>
          <w:iCs/>
        </w:rPr>
        <w:t>a</w:t>
      </w:r>
      <w:r w:rsidR="008E7F88" w:rsidRPr="00576A15">
        <w:rPr>
          <w:b/>
          <w:i w:val="0"/>
          <w:iCs/>
        </w:rPr>
        <w:t> nákl</w:t>
      </w:r>
      <w:r w:rsidRPr="00576A15">
        <w:rPr>
          <w:b/>
          <w:i w:val="0"/>
          <w:iCs/>
        </w:rPr>
        <w:t>ady</w:t>
      </w:r>
      <w:r w:rsidR="008E7F88" w:rsidRPr="00576A15">
        <w:rPr>
          <w:b/>
          <w:i w:val="0"/>
          <w:iCs/>
        </w:rPr>
        <w:t xml:space="preserve"> na zamestnancov</w:t>
      </w:r>
      <w:bookmarkEnd w:id="18"/>
      <w:r w:rsidRPr="00576A15">
        <w:rPr>
          <w:b/>
          <w:i w:val="0"/>
          <w:iCs/>
        </w:rPr>
        <w:t xml:space="preserve"> </w:t>
      </w:r>
    </w:p>
    <w:p w14:paraId="6F07E5EC" w14:textId="77777777" w:rsidR="005A19E2" w:rsidRPr="00576A15" w:rsidRDefault="005A19E2" w:rsidP="002552B9">
      <w:pPr>
        <w:pStyle w:val="Nadpis3"/>
      </w:pPr>
    </w:p>
    <w:p w14:paraId="1D0C9156" w14:textId="0E24AFF6" w:rsidR="008E7F88" w:rsidRPr="00576A15" w:rsidRDefault="008E7F88" w:rsidP="008E7F88">
      <w:pPr>
        <w:pStyle w:val="Default"/>
        <w:jc w:val="both"/>
        <w:rPr>
          <w:color w:val="auto"/>
        </w:rPr>
      </w:pPr>
      <w:r w:rsidRPr="00576A15">
        <w:rPr>
          <w:color w:val="auto"/>
        </w:rPr>
        <w:t xml:space="preserve">Tieto požiadavky sú </w:t>
      </w:r>
      <w:r w:rsidR="008F57C8" w:rsidRPr="00576A15">
        <w:rPr>
          <w:color w:val="auto"/>
        </w:rPr>
        <w:t>uvedené v</w:t>
      </w:r>
      <w:r w:rsidRPr="00576A15">
        <w:rPr>
          <w:color w:val="auto"/>
        </w:rPr>
        <w:t xml:space="preserve"> čl. 23 delegovaného nariadenia Komisie (EÚ) 2022/126. </w:t>
      </w:r>
    </w:p>
    <w:p w14:paraId="06305ACD" w14:textId="77777777" w:rsidR="005A19E2" w:rsidRPr="00576A15" w:rsidRDefault="005A19E2" w:rsidP="000916FE">
      <w:pPr>
        <w:pStyle w:val="Default"/>
        <w:jc w:val="both"/>
        <w:rPr>
          <w:color w:val="auto"/>
        </w:rPr>
      </w:pPr>
    </w:p>
    <w:p w14:paraId="081813B0" w14:textId="339FA84F" w:rsidR="00F02B5D" w:rsidRPr="00576A15" w:rsidRDefault="00F02B5D" w:rsidP="005C7077">
      <w:pPr>
        <w:pStyle w:val="Default"/>
        <w:numPr>
          <w:ilvl w:val="0"/>
          <w:numId w:val="17"/>
        </w:numPr>
        <w:jc w:val="both"/>
        <w:rPr>
          <w:color w:val="auto"/>
        </w:rPr>
      </w:pPr>
      <w:r w:rsidRPr="00576A15">
        <w:t xml:space="preserve">Náklady na zamestnancov vynaložené </w:t>
      </w:r>
      <w:r w:rsidR="00B25984" w:rsidRPr="00576A15">
        <w:t>S</w:t>
      </w:r>
      <w:r w:rsidR="006F6362" w:rsidRPr="00576A15">
        <w:t>V/OV/NOV/ZOV/NZOV</w:t>
      </w:r>
      <w:r w:rsidRPr="00576A15">
        <w:t>,</w:t>
      </w:r>
      <w:r w:rsidR="002B5DDC" w:rsidRPr="00576A15">
        <w:t xml:space="preserve"> alebo ich</w:t>
      </w:r>
      <w:r w:rsidRPr="00576A15">
        <w:t xml:space="preserve"> dcérskymi spoločnosťami v zmysle článku 31 ods. 7  delegovaného nariadenia Komisie (EÚ) 2022/126 sa považujú za oprávnené na podporu, ak vznikli v súvislosti s prípravou a vykonávaním konkrétnej podporovanej intervencie alebo s následnými opatreniami spojenými s touto intervenciou. </w:t>
      </w:r>
    </w:p>
    <w:p w14:paraId="1EB7F6AB" w14:textId="3097CF67" w:rsidR="00F02B5D" w:rsidRPr="00576A15" w:rsidRDefault="00F02B5D" w:rsidP="005C7077">
      <w:pPr>
        <w:pStyle w:val="Default"/>
        <w:numPr>
          <w:ilvl w:val="0"/>
          <w:numId w:val="17"/>
        </w:numPr>
        <w:jc w:val="both"/>
        <w:rPr>
          <w:color w:val="auto"/>
        </w:rPr>
      </w:pPr>
      <w:r w:rsidRPr="00576A15">
        <w:t xml:space="preserve">Mzdové náklady  zahŕňajú okrem iného náklady na personál, s ktorým </w:t>
      </w:r>
      <w:r w:rsidR="000C2DEB" w:rsidRPr="00576A15">
        <w:t>žiadateľ</w:t>
      </w:r>
      <w:r w:rsidR="00435E7A" w:rsidRPr="00576A15">
        <w:t xml:space="preserve"> </w:t>
      </w:r>
      <w:r w:rsidRPr="00576A15">
        <w:t xml:space="preserve">uzatvoril zmluvu, ako aj náklady zodpovedajúce podielu počtu odpracovaných hodín, ktoré do vykonávania intervencie investovali trvalí zamestnanci </w:t>
      </w:r>
      <w:r w:rsidR="000C2DEB" w:rsidRPr="00576A15">
        <w:t>žiadateľa</w:t>
      </w:r>
      <w:r w:rsidRPr="00576A15">
        <w:t xml:space="preserve">. </w:t>
      </w:r>
    </w:p>
    <w:p w14:paraId="127ECCA6" w14:textId="31A3CA07" w:rsidR="00402C60" w:rsidRPr="00576A15" w:rsidRDefault="000C2DEB" w:rsidP="005C7077">
      <w:pPr>
        <w:pStyle w:val="Default"/>
        <w:numPr>
          <w:ilvl w:val="0"/>
          <w:numId w:val="17"/>
        </w:numPr>
        <w:jc w:val="both"/>
        <w:rPr>
          <w:color w:val="auto"/>
        </w:rPr>
      </w:pPr>
      <w:r w:rsidRPr="00576A15">
        <w:t>Žiadateľ</w:t>
      </w:r>
      <w:r w:rsidR="00435E7A" w:rsidRPr="00576A15">
        <w:t xml:space="preserve"> </w:t>
      </w:r>
      <w:r w:rsidR="00402C60" w:rsidRPr="00576A15">
        <w:t>je povinn</w:t>
      </w:r>
      <w:r w:rsidRPr="00576A15">
        <w:t>ý</w:t>
      </w:r>
      <w:r w:rsidR="00402C60" w:rsidRPr="00576A15">
        <w:t xml:space="preserve"> predložiť mzdový list a výkazy zo Sociálnej a zdravotnej poisťovne</w:t>
      </w:r>
      <w:r w:rsidR="00BF544E" w:rsidRPr="00576A15">
        <w:t xml:space="preserve"> a </w:t>
      </w:r>
      <w:r w:rsidR="00402C60" w:rsidRPr="00576A15">
        <w:t> doklady o úhrade mzdy, odvodov a dane z príjmu dané</w:t>
      </w:r>
      <w:r w:rsidR="004468EE" w:rsidRPr="00576A15">
        <w:t>ho</w:t>
      </w:r>
      <w:r w:rsidR="00402C60" w:rsidRPr="00576A15">
        <w:t xml:space="preserve"> zamestnanca. Hodnota nákladov na zamestnancov súvisiacich s konkrétnou intervenciou neprekročí náklady, ktoré sú pri tom istom druhu služby všeobecne prijateľné na príslušnom trhu. Na účely stanovenia nákladov na zamestnancov súvisiacich s vykonávaním intervencie stálymi zamestnancami prijímateľa možno uplatniteľnú hodinovú sadzbu vypočítať tak, že sa posledné zdokumentované hrubé ročné náklady na konkrétnych zamestnancov, ktorí pracovali na vykonávaní intervencie, vydelia 1 720 hodinami, alebo v prípade zamestnancov na kratší pracovný čas sa hodinová sadzba vypočíta na pomernom základe. </w:t>
      </w:r>
    </w:p>
    <w:p w14:paraId="257DBD92" w14:textId="7AEE52F0" w:rsidR="00402C60" w:rsidRPr="00576A15" w:rsidRDefault="00CA0805" w:rsidP="005C7077">
      <w:pPr>
        <w:pStyle w:val="Default"/>
        <w:numPr>
          <w:ilvl w:val="0"/>
          <w:numId w:val="17"/>
        </w:numPr>
        <w:jc w:val="both"/>
        <w:rPr>
          <w:color w:val="auto"/>
        </w:rPr>
      </w:pPr>
      <w:r w:rsidRPr="00576A15">
        <w:t>Žiadateľ</w:t>
      </w:r>
      <w:r w:rsidR="00435E7A" w:rsidRPr="00576A15">
        <w:t xml:space="preserve"> </w:t>
      </w:r>
      <w:r w:rsidR="00402C60" w:rsidRPr="00576A15">
        <w:t xml:space="preserve">predloží </w:t>
      </w:r>
      <w:r w:rsidR="00F02B5D" w:rsidRPr="00576A15">
        <w:t>podporné dokumenty, v ktorých sa uvádzajú podrobnosti o práci skutočne vykonanej v súvislosti s konkrétnou intervenciou, aby bolo možné nezávisle posúdiť a overiť hodnotu súvisiacich nákladov na zamestnancov</w:t>
      </w:r>
      <w:r w:rsidR="00402C60" w:rsidRPr="00576A15">
        <w:t xml:space="preserve"> (napr. výkaz z práce</w:t>
      </w:r>
      <w:r w:rsidR="004468EE" w:rsidRPr="00576A15">
        <w:t xml:space="preserve"> a </w:t>
      </w:r>
      <w:r w:rsidR="00402C60" w:rsidRPr="00576A15">
        <w:t>pri vykonaní KNM ďalšie podporné dokumenty ktoré preukazujú vykonanie tej danej činnosti).</w:t>
      </w:r>
    </w:p>
    <w:p w14:paraId="63DE4588" w14:textId="77613AF8" w:rsidR="001237BF" w:rsidRPr="00576A15" w:rsidRDefault="00F02B5D" w:rsidP="005C7077">
      <w:pPr>
        <w:pStyle w:val="Default"/>
        <w:numPr>
          <w:ilvl w:val="0"/>
          <w:numId w:val="17"/>
        </w:numPr>
        <w:jc w:val="both"/>
        <w:rPr>
          <w:b/>
          <w:bCs/>
          <w:color w:val="auto"/>
        </w:rPr>
      </w:pPr>
      <w:r w:rsidRPr="00576A15">
        <w:rPr>
          <w:b/>
          <w:bCs/>
        </w:rPr>
        <w:t>V prípade intervencií „propagácia, komunikácia a marketing“ a „komunikačné akcie“</w:t>
      </w:r>
      <w:r w:rsidRPr="00576A15">
        <w:t xml:space="preserve"> uvedených v článku 47 ods. 1 písm. f) a v článku 47 ods. 2 písm. l) nariadenia </w:t>
      </w:r>
      <w:r w:rsidR="00DE2EB8" w:rsidRPr="00576A15">
        <w:t xml:space="preserve">EP a R </w:t>
      </w:r>
      <w:r w:rsidRPr="00576A15">
        <w:t xml:space="preserve">(EÚ) 2021/2115 výdavky vyplatené na administratívne náklady a náklady na zamestnancov, ktoré priamo vznikli prijímateľom, </w:t>
      </w:r>
      <w:r w:rsidRPr="00576A15">
        <w:rPr>
          <w:b/>
        </w:rPr>
        <w:t>n</w:t>
      </w:r>
      <w:r w:rsidRPr="00576A15">
        <w:rPr>
          <w:b/>
          <w:bCs/>
        </w:rPr>
        <w:t xml:space="preserve">esmú prekročiť 50 % celkových nákladov na intervenciu. </w:t>
      </w:r>
    </w:p>
    <w:p w14:paraId="611E54C9" w14:textId="14739373" w:rsidR="001237BF" w:rsidRPr="00576A15" w:rsidRDefault="004477CD" w:rsidP="005C7077">
      <w:pPr>
        <w:pStyle w:val="Odsekzoznamu"/>
        <w:numPr>
          <w:ilvl w:val="0"/>
          <w:numId w:val="27"/>
        </w:numPr>
        <w:jc w:val="both"/>
        <w:rPr>
          <w:b/>
          <w:bCs/>
          <w:u w:val="single"/>
        </w:rPr>
      </w:pPr>
      <w:r w:rsidRPr="00576A15">
        <w:rPr>
          <w:b/>
          <w:bCs/>
        </w:rPr>
        <w:t>Ostatné a</w:t>
      </w:r>
      <w:r w:rsidR="00F02B5D" w:rsidRPr="00576A15">
        <w:rPr>
          <w:b/>
          <w:bCs/>
        </w:rPr>
        <w:t>dministratívne náklady vynaložené prijímate</w:t>
      </w:r>
      <w:r w:rsidR="00F02B5D" w:rsidRPr="00576A15">
        <w:rPr>
          <w:b/>
        </w:rPr>
        <w:t>ľom</w:t>
      </w:r>
      <w:r w:rsidR="00F02B5D" w:rsidRPr="00576A15">
        <w:t xml:space="preserve">, </w:t>
      </w:r>
      <w:r w:rsidR="00933EF8" w:rsidRPr="00576A15">
        <w:t xml:space="preserve">alebo </w:t>
      </w:r>
      <w:r w:rsidR="00F02B5D" w:rsidRPr="00576A15">
        <w:t xml:space="preserve">dcérskymi spoločnosťami, ak vznikli v súvislosti s prípravou a vykonávaním konkrétnej podporovanej intervencie alebo s následnými opatreniami spojenými s touto intervenciou sa považujú za oprávnené, ak </w:t>
      </w:r>
      <w:r w:rsidR="00F02B5D" w:rsidRPr="00576A15">
        <w:rPr>
          <w:b/>
          <w:bCs/>
        </w:rPr>
        <w:t xml:space="preserve">nepresahujú 4 % celkových oprávnených nákladov na vykonanie intervencie. </w:t>
      </w:r>
      <w:r w:rsidRPr="00576A15">
        <w:t xml:space="preserve">(S výnimkou intervencií uvedených v bode 5.) </w:t>
      </w:r>
      <w:r w:rsidRPr="00576A15">
        <w:rPr>
          <w:b/>
          <w:bCs/>
          <w:u w:val="single"/>
        </w:rPr>
        <w:t>Predložené doklady musia preukázať, že administratívne náklady boli spojené s realizovanou intervenciou. V opačnom prípade nebudú uznané.</w:t>
      </w:r>
    </w:p>
    <w:p w14:paraId="63A78FD0" w14:textId="3C5ED31C" w:rsidR="001237BF" w:rsidRPr="00576A15" w:rsidRDefault="00F02B5D" w:rsidP="005C7077">
      <w:pPr>
        <w:pStyle w:val="Default"/>
        <w:numPr>
          <w:ilvl w:val="0"/>
          <w:numId w:val="39"/>
        </w:numPr>
        <w:jc w:val="both"/>
        <w:rPr>
          <w:color w:val="auto"/>
        </w:rPr>
      </w:pPr>
      <w:r w:rsidRPr="00576A15">
        <w:t xml:space="preserve">Náklady na externé audity sa považujú za oprávnené na podporu, ak takéto audity vykonáva nezávislý a kvalifikovaný externý orgán. </w:t>
      </w:r>
    </w:p>
    <w:p w14:paraId="2E4514E0" w14:textId="0FDFFFE5" w:rsidR="00F02B5D" w:rsidRPr="00576A15" w:rsidRDefault="001237BF" w:rsidP="005C7077">
      <w:pPr>
        <w:pStyle w:val="Default"/>
        <w:numPr>
          <w:ilvl w:val="0"/>
          <w:numId w:val="39"/>
        </w:numPr>
        <w:jc w:val="both"/>
        <w:rPr>
          <w:color w:val="auto"/>
        </w:rPr>
      </w:pPr>
      <w:r w:rsidRPr="00576A15">
        <w:rPr>
          <w:b/>
          <w:bCs/>
        </w:rPr>
        <w:t>A</w:t>
      </w:r>
      <w:r w:rsidR="00F02B5D" w:rsidRPr="00576A15">
        <w:rPr>
          <w:b/>
          <w:bCs/>
        </w:rPr>
        <w:t>dministratívne náklady spojené s riadením operačného fondu alebo s prípravou a vykonávaním operačného programu</w:t>
      </w:r>
      <w:r w:rsidR="00F02B5D" w:rsidRPr="00576A15">
        <w:t xml:space="preserve"> a s následnými opatreniami spojenými s týmto programom </w:t>
      </w:r>
      <w:r w:rsidR="004468EE" w:rsidRPr="00576A15">
        <w:t xml:space="preserve">sú oprávnené </w:t>
      </w:r>
      <w:r w:rsidR="00F02B5D" w:rsidRPr="00576A15">
        <w:rPr>
          <w:b/>
          <w:bCs/>
        </w:rPr>
        <w:t xml:space="preserve">v maximálnej sume 2 % </w:t>
      </w:r>
      <w:r w:rsidR="00F02B5D" w:rsidRPr="00576A15">
        <w:rPr>
          <w:b/>
          <w:bCs/>
          <w:color w:val="auto"/>
        </w:rPr>
        <w:t>schváleného operačného fondu</w:t>
      </w:r>
      <w:r w:rsidR="00F02B5D" w:rsidRPr="00576A15">
        <w:rPr>
          <w:color w:val="auto"/>
        </w:rPr>
        <w:t xml:space="preserve">, ktorá zahŕňa finančnú </w:t>
      </w:r>
      <w:r w:rsidR="004477CD" w:rsidRPr="00576A15">
        <w:rPr>
          <w:color w:val="auto"/>
        </w:rPr>
        <w:t xml:space="preserve">podporu </w:t>
      </w:r>
      <w:r w:rsidR="00F02B5D" w:rsidRPr="00576A15">
        <w:rPr>
          <w:color w:val="auto"/>
        </w:rPr>
        <w:t xml:space="preserve">Únie a príspevok </w:t>
      </w:r>
      <w:r w:rsidR="004477CD" w:rsidRPr="00576A15">
        <w:rPr>
          <w:color w:val="auto"/>
        </w:rPr>
        <w:t xml:space="preserve">členov </w:t>
      </w:r>
      <w:r w:rsidR="00CA0805" w:rsidRPr="00576A15">
        <w:rPr>
          <w:color w:val="auto"/>
        </w:rPr>
        <w:t>žiadateľa</w:t>
      </w:r>
      <w:r w:rsidRPr="00576A15">
        <w:t>.</w:t>
      </w:r>
    </w:p>
    <w:p w14:paraId="1F689ADB" w14:textId="0B0992E9" w:rsidR="00764067" w:rsidRPr="00576A15" w:rsidRDefault="00764067" w:rsidP="00764067">
      <w:pPr>
        <w:pStyle w:val="Default"/>
        <w:jc w:val="both"/>
        <w:rPr>
          <w:color w:val="auto"/>
        </w:rPr>
      </w:pPr>
    </w:p>
    <w:p w14:paraId="19A6FE86" w14:textId="34912592" w:rsidR="00C33739" w:rsidRPr="00576A15" w:rsidRDefault="00C33739" w:rsidP="002E215D">
      <w:pPr>
        <w:pStyle w:val="Default"/>
        <w:ind w:left="360"/>
        <w:jc w:val="center"/>
        <w:rPr>
          <w:b/>
          <w:bCs/>
          <w:color w:val="auto"/>
        </w:rPr>
      </w:pPr>
    </w:p>
    <w:tbl>
      <w:tblPr>
        <w:tblStyle w:val="Mriekatabuky"/>
        <w:tblW w:w="0" w:type="auto"/>
        <w:tblInd w:w="360" w:type="dxa"/>
        <w:tblLook w:val="04A0" w:firstRow="1" w:lastRow="0" w:firstColumn="1" w:lastColumn="0" w:noHBand="0" w:noVBand="1"/>
      </w:tblPr>
      <w:tblGrid>
        <w:gridCol w:w="8702"/>
      </w:tblGrid>
      <w:tr w:rsidR="00C33739" w:rsidRPr="00576A15" w14:paraId="0D521777" w14:textId="77777777" w:rsidTr="00C33739">
        <w:tc>
          <w:tcPr>
            <w:tcW w:w="9062" w:type="dxa"/>
          </w:tcPr>
          <w:p w14:paraId="4C4E0F46" w14:textId="3F5B0F08" w:rsidR="00C33739" w:rsidRPr="00576A15" w:rsidRDefault="00C33739" w:rsidP="00C33739">
            <w:pPr>
              <w:pStyle w:val="Default"/>
              <w:ind w:left="360"/>
              <w:jc w:val="center"/>
              <w:rPr>
                <w:b/>
                <w:bCs/>
                <w:color w:val="auto"/>
              </w:rPr>
            </w:pPr>
            <w:r w:rsidRPr="00576A15">
              <w:rPr>
                <w:b/>
                <w:bCs/>
                <w:color w:val="auto"/>
              </w:rPr>
              <w:t>Výpočet max. výšky výdavkov ohľadom správy OF  :</w:t>
            </w:r>
          </w:p>
          <w:p w14:paraId="69ACC9BE" w14:textId="77777777" w:rsidR="00C33739" w:rsidRPr="00576A15" w:rsidRDefault="00C33739" w:rsidP="00C33739">
            <w:pPr>
              <w:pStyle w:val="Default"/>
              <w:ind w:left="360" w:firstLine="567"/>
              <w:jc w:val="center"/>
              <w:rPr>
                <w:b/>
                <w:bCs/>
                <w:color w:val="auto"/>
              </w:rPr>
            </w:pPr>
            <w:r w:rsidRPr="00576A15">
              <w:rPr>
                <w:b/>
                <w:bCs/>
                <w:color w:val="auto"/>
              </w:rPr>
              <w:t>(všetky výdavky bez správy OF /0,98 ) * 0,02</w:t>
            </w:r>
          </w:p>
          <w:p w14:paraId="45DB68D9" w14:textId="77777777" w:rsidR="00C33739" w:rsidRPr="00576A15" w:rsidRDefault="00C33739" w:rsidP="002E215D">
            <w:pPr>
              <w:pStyle w:val="Default"/>
              <w:jc w:val="center"/>
              <w:rPr>
                <w:b/>
                <w:bCs/>
                <w:color w:val="auto"/>
              </w:rPr>
            </w:pPr>
          </w:p>
        </w:tc>
      </w:tr>
    </w:tbl>
    <w:p w14:paraId="0955B5D6" w14:textId="77777777" w:rsidR="00764067" w:rsidRPr="00576A15" w:rsidRDefault="00764067" w:rsidP="002E215D">
      <w:pPr>
        <w:pStyle w:val="Default"/>
        <w:jc w:val="center"/>
        <w:rPr>
          <w:color w:val="auto"/>
        </w:rPr>
      </w:pPr>
    </w:p>
    <w:p w14:paraId="2B3EA7F3" w14:textId="77777777" w:rsidR="001237BF" w:rsidRPr="00576A15" w:rsidRDefault="001237BF" w:rsidP="001237BF">
      <w:pPr>
        <w:pStyle w:val="Default"/>
        <w:jc w:val="both"/>
        <w:rPr>
          <w:color w:val="auto"/>
        </w:rPr>
      </w:pPr>
    </w:p>
    <w:p w14:paraId="19FF9541" w14:textId="77777777" w:rsidR="007F50CD" w:rsidRPr="00576A15" w:rsidRDefault="007F50CD" w:rsidP="00A37886">
      <w:pPr>
        <w:pStyle w:val="Default"/>
        <w:jc w:val="both"/>
        <w:rPr>
          <w:color w:val="auto"/>
        </w:rPr>
      </w:pPr>
    </w:p>
    <w:p w14:paraId="7D0DA066" w14:textId="442DB031" w:rsidR="007F50CD" w:rsidRPr="00576A15" w:rsidRDefault="007F50CD" w:rsidP="005C7077">
      <w:pPr>
        <w:pStyle w:val="Nadpis3"/>
        <w:numPr>
          <w:ilvl w:val="2"/>
          <w:numId w:val="45"/>
        </w:numPr>
        <w:ind w:left="567" w:hanging="567"/>
        <w:rPr>
          <w:b/>
          <w:i w:val="0"/>
          <w:iCs/>
        </w:rPr>
      </w:pPr>
      <w:bookmarkStart w:id="19" w:name="_Toc203125272"/>
      <w:r w:rsidRPr="00576A15">
        <w:rPr>
          <w:b/>
          <w:i w:val="0"/>
          <w:iCs/>
        </w:rPr>
        <w:t xml:space="preserve">Všeobecné požiadavky pre </w:t>
      </w:r>
      <w:r w:rsidR="007A6A62" w:rsidRPr="00576A15">
        <w:rPr>
          <w:b/>
          <w:i w:val="0"/>
          <w:iCs/>
        </w:rPr>
        <w:t>výdavky na propagáciu</w:t>
      </w:r>
      <w:bookmarkEnd w:id="19"/>
      <w:r w:rsidRPr="00576A15">
        <w:rPr>
          <w:b/>
          <w:i w:val="0"/>
          <w:iCs/>
        </w:rPr>
        <w:t xml:space="preserve"> </w:t>
      </w:r>
    </w:p>
    <w:p w14:paraId="0ECF60D5" w14:textId="77777777" w:rsidR="007A6A62" w:rsidRPr="00576A15" w:rsidRDefault="007A6A62" w:rsidP="002552B9">
      <w:pPr>
        <w:pStyle w:val="Nadpis3"/>
        <w:rPr>
          <w:b/>
        </w:rPr>
      </w:pPr>
    </w:p>
    <w:p w14:paraId="7137A796" w14:textId="210D299F" w:rsidR="004541D3" w:rsidRPr="00576A15" w:rsidRDefault="004541D3" w:rsidP="004541D3">
      <w:pPr>
        <w:jc w:val="both"/>
      </w:pPr>
      <w:r w:rsidRPr="00576A15">
        <w:t xml:space="preserve">Intervencie v oblasti propagácie, komunikácie a marketingu </w:t>
      </w:r>
      <w:r w:rsidR="00CA0805" w:rsidRPr="00576A15">
        <w:t>pri</w:t>
      </w:r>
      <w:r w:rsidR="008C5DBF" w:rsidRPr="00576A15">
        <w:t> komodite zemiaky</w:t>
      </w:r>
      <w:r w:rsidR="00DF3E71" w:rsidRPr="00576A15">
        <w:t xml:space="preserve"> </w:t>
      </w:r>
      <w:r w:rsidRPr="00576A15">
        <w:t>sledujú  jeden z týchto cieľov:</w:t>
      </w:r>
    </w:p>
    <w:p w14:paraId="110280FF" w14:textId="77777777" w:rsidR="00AA7479" w:rsidRPr="00576A15" w:rsidRDefault="00AA7479" w:rsidP="004541D3">
      <w:pPr>
        <w:jc w:val="both"/>
      </w:pPr>
    </w:p>
    <w:p w14:paraId="361863B7" w14:textId="77777777" w:rsidR="00AA7479" w:rsidRPr="00576A15" w:rsidRDefault="00AA7479" w:rsidP="005C7077">
      <w:pPr>
        <w:pStyle w:val="Odsekzoznamu"/>
        <w:numPr>
          <w:ilvl w:val="0"/>
          <w:numId w:val="28"/>
        </w:numPr>
        <w:jc w:val="both"/>
      </w:pPr>
      <w:r w:rsidRPr="00576A15">
        <w:t>zvýšenie informovanosti o prednostiach poľnohospodárskych výrobkov Európskej  únie (ďalej len „Únie“) a vysokých normách pre metódy ich výroby v Únii;</w:t>
      </w:r>
    </w:p>
    <w:p w14:paraId="60B62471" w14:textId="2DC8DDA1" w:rsidR="00AA7479" w:rsidRPr="00576A15" w:rsidRDefault="00AA7479" w:rsidP="005C7077">
      <w:pPr>
        <w:pStyle w:val="Odsekzoznamu"/>
        <w:numPr>
          <w:ilvl w:val="0"/>
          <w:numId w:val="28"/>
        </w:numPr>
        <w:jc w:val="both"/>
      </w:pPr>
      <w:r w:rsidRPr="00576A15">
        <w:t>zvýšenie konkurencieschopnosti a spotreby poľnohospodárskych výrobkov Únie a</w:t>
      </w:r>
      <w:r w:rsidR="00C33739" w:rsidRPr="00576A15">
        <w:t> </w:t>
      </w:r>
      <w:r w:rsidRPr="00576A15">
        <w:t>určitých spracovaných výrobkov vyrobených v Únii a ich prestíže v Únii i mimo nej v iných sektoroch ako sektor vinohradníctva a vinárstva;</w:t>
      </w:r>
    </w:p>
    <w:p w14:paraId="46A0EF66" w14:textId="77777777" w:rsidR="00AA7479" w:rsidRPr="00576A15" w:rsidRDefault="00AA7479" w:rsidP="005C7077">
      <w:pPr>
        <w:pStyle w:val="Odsekzoznamu"/>
        <w:numPr>
          <w:ilvl w:val="0"/>
          <w:numId w:val="28"/>
        </w:numPr>
        <w:jc w:val="both"/>
      </w:pPr>
      <w:r w:rsidRPr="00576A15">
        <w:t xml:space="preserve">zvýšenie informovanosti o </w:t>
      </w:r>
      <w:proofErr w:type="spellStart"/>
      <w:r w:rsidRPr="00576A15">
        <w:t>únijných</w:t>
      </w:r>
      <w:proofErr w:type="spellEnd"/>
      <w:r w:rsidRPr="00576A15">
        <w:t xml:space="preserve"> systémoch kvality v Únii i mimo nej;</w:t>
      </w:r>
    </w:p>
    <w:p w14:paraId="270CE88F" w14:textId="77777777" w:rsidR="00AA7479" w:rsidRPr="00576A15" w:rsidRDefault="00AA7479" w:rsidP="005C7077">
      <w:pPr>
        <w:pStyle w:val="Odsekzoznamu"/>
        <w:numPr>
          <w:ilvl w:val="0"/>
          <w:numId w:val="28"/>
        </w:numPr>
        <w:jc w:val="both"/>
      </w:pPr>
      <w:r w:rsidRPr="00576A15">
        <w:t>zvýšenie trhového podielu poľnohospodárskych výrobkov Únie a určitých spracovaných výrobkov Únie s osobitným zameraním na trhy tretích krajín s najvyšším potenciálom rastu;</w:t>
      </w:r>
    </w:p>
    <w:p w14:paraId="35427AE2" w14:textId="77777777" w:rsidR="00AA7479" w:rsidRPr="00576A15" w:rsidRDefault="00AA7479" w:rsidP="005C7077">
      <w:pPr>
        <w:pStyle w:val="Odsekzoznamu"/>
        <w:numPr>
          <w:ilvl w:val="0"/>
          <w:numId w:val="28"/>
        </w:numPr>
        <w:jc w:val="both"/>
      </w:pPr>
      <w:r w:rsidRPr="00576A15">
        <w:t>prípadné prispievanie k obnove normálnych trhových podmienok na trhu Únie v prípade závažného narušenia trhu, straty dôvery spotrebiteľov alebo iných špecifických problémov;</w:t>
      </w:r>
    </w:p>
    <w:p w14:paraId="52710E23" w14:textId="77777777" w:rsidR="00AA7479" w:rsidRPr="00576A15" w:rsidRDefault="00AA7479" w:rsidP="005C7077">
      <w:pPr>
        <w:pStyle w:val="Odsekzoznamu"/>
        <w:numPr>
          <w:ilvl w:val="0"/>
          <w:numId w:val="28"/>
        </w:numPr>
        <w:jc w:val="both"/>
      </w:pPr>
      <w:r w:rsidRPr="00576A15">
        <w:t>zvýšenie informovanosti o udržateľnej výrobe;</w:t>
      </w:r>
    </w:p>
    <w:p w14:paraId="56382CFB" w14:textId="2378905F" w:rsidR="00AA7479" w:rsidRPr="00576A15" w:rsidRDefault="00AA7479" w:rsidP="005C7077">
      <w:pPr>
        <w:pStyle w:val="Odsekzoznamu"/>
        <w:numPr>
          <w:ilvl w:val="0"/>
          <w:numId w:val="28"/>
        </w:numPr>
        <w:jc w:val="both"/>
      </w:pPr>
      <w:r w:rsidRPr="00576A15">
        <w:t>zvýšenie informovanosti spotrebiteľa o značkách alebo ochranných známkach organizácií výrobcov, združení organizácií výrobcov, nadnárodných organizácií výrobcov, nadnárodných združení organizácií výrobcov a ich dcérskych spoločností  pri komodite zemiaky;</w:t>
      </w:r>
    </w:p>
    <w:p w14:paraId="3B731EF9" w14:textId="776CFFBD" w:rsidR="008438B8" w:rsidRPr="00576A15" w:rsidRDefault="008438B8" w:rsidP="008438B8">
      <w:pPr>
        <w:jc w:val="both"/>
      </w:pPr>
    </w:p>
    <w:p w14:paraId="5162BC6E" w14:textId="0DEB40EF" w:rsidR="00C33739" w:rsidRPr="00576A15" w:rsidRDefault="00C33739" w:rsidP="003B4C08">
      <w:pPr>
        <w:jc w:val="both"/>
        <w:rPr>
          <w:b/>
          <w:bCs/>
        </w:rPr>
      </w:pPr>
    </w:p>
    <w:tbl>
      <w:tblPr>
        <w:tblStyle w:val="Mriekatabuky"/>
        <w:tblW w:w="0" w:type="auto"/>
        <w:tblLook w:val="04A0" w:firstRow="1" w:lastRow="0" w:firstColumn="1" w:lastColumn="0" w:noHBand="0" w:noVBand="1"/>
      </w:tblPr>
      <w:tblGrid>
        <w:gridCol w:w="9062"/>
      </w:tblGrid>
      <w:tr w:rsidR="00C33739" w:rsidRPr="00576A15" w14:paraId="675575A8" w14:textId="77777777" w:rsidTr="00C33739">
        <w:tc>
          <w:tcPr>
            <w:tcW w:w="9062" w:type="dxa"/>
          </w:tcPr>
          <w:p w14:paraId="1E325466" w14:textId="77777777" w:rsidR="00C33739" w:rsidRPr="00576A15" w:rsidRDefault="00C33739" w:rsidP="00C33739">
            <w:pPr>
              <w:jc w:val="both"/>
            </w:pPr>
            <w:r w:rsidRPr="00576A15">
              <w:rPr>
                <w:b/>
                <w:bCs/>
              </w:rPr>
              <w:t xml:space="preserve">Propagačný materiál </w:t>
            </w:r>
            <w:r w:rsidRPr="00576A15">
              <w:t>na všeobecnú propagáciu a propagáciu značiek kvality by mal obsahovať znak Únie a túto vetu:</w:t>
            </w:r>
            <w:r w:rsidRPr="00576A15">
              <w:rPr>
                <w:b/>
                <w:bCs/>
              </w:rPr>
              <w:t xml:space="preserve"> „Financované Európskou úniou“. </w:t>
            </w:r>
            <w:r w:rsidRPr="00576A15">
              <w:t>Znak a veta o financovaní sa uvedú v súlade s technickými vlastnosťami stanovenými vo vykonávacom nariadení Komisie (EÚ) č. 821/2014.</w:t>
            </w:r>
          </w:p>
          <w:p w14:paraId="5E5E6BAB" w14:textId="77777777" w:rsidR="00C33739" w:rsidRPr="00576A15" w:rsidRDefault="00C33739" w:rsidP="003B4C08">
            <w:pPr>
              <w:jc w:val="both"/>
              <w:rPr>
                <w:b/>
                <w:bCs/>
              </w:rPr>
            </w:pPr>
          </w:p>
        </w:tc>
      </w:tr>
    </w:tbl>
    <w:p w14:paraId="5E7FE73E" w14:textId="77777777" w:rsidR="004541D3" w:rsidRPr="00576A15" w:rsidRDefault="004541D3" w:rsidP="002552B9">
      <w:pPr>
        <w:jc w:val="both"/>
      </w:pPr>
    </w:p>
    <w:p w14:paraId="1546A556" w14:textId="17E0BD5A" w:rsidR="0004371A" w:rsidRPr="00576A15" w:rsidRDefault="007E1A4E" w:rsidP="005C7077">
      <w:pPr>
        <w:pStyle w:val="Nadpis3"/>
        <w:numPr>
          <w:ilvl w:val="2"/>
          <w:numId w:val="45"/>
        </w:numPr>
        <w:ind w:left="567" w:hanging="567"/>
        <w:rPr>
          <w:b/>
          <w:i w:val="0"/>
          <w:iCs/>
        </w:rPr>
      </w:pPr>
      <w:bookmarkStart w:id="20" w:name="_Toc203125273"/>
      <w:r w:rsidRPr="00576A15">
        <w:rPr>
          <w:b/>
          <w:i w:val="0"/>
          <w:iCs/>
        </w:rPr>
        <w:t>Všeobecné</w:t>
      </w:r>
      <w:r w:rsidR="006913C9" w:rsidRPr="00576A15">
        <w:rPr>
          <w:b/>
          <w:i w:val="0"/>
          <w:iCs/>
        </w:rPr>
        <w:t xml:space="preserve"> a špecifické</w:t>
      </w:r>
      <w:r w:rsidRPr="00576A15">
        <w:rPr>
          <w:b/>
          <w:i w:val="0"/>
          <w:iCs/>
        </w:rPr>
        <w:t xml:space="preserve"> požiadavky pre výdavky </w:t>
      </w:r>
      <w:r w:rsidR="000F406A" w:rsidRPr="00576A15">
        <w:rPr>
          <w:b/>
          <w:i w:val="0"/>
          <w:iCs/>
        </w:rPr>
        <w:t xml:space="preserve">ohľadom vzdelávania a výmena </w:t>
      </w:r>
      <w:r w:rsidR="004D3F8C" w:rsidRPr="00576A15">
        <w:rPr>
          <w:b/>
          <w:i w:val="0"/>
          <w:iCs/>
        </w:rPr>
        <w:t xml:space="preserve"> </w:t>
      </w:r>
      <w:r w:rsidR="000F406A" w:rsidRPr="00576A15">
        <w:rPr>
          <w:b/>
          <w:i w:val="0"/>
          <w:iCs/>
        </w:rPr>
        <w:t>najlepších postupov, poradenských  služieb a technickej pomoci</w:t>
      </w:r>
      <w:bookmarkEnd w:id="20"/>
      <w:r w:rsidR="000F406A" w:rsidRPr="00576A15">
        <w:rPr>
          <w:b/>
          <w:i w:val="0"/>
          <w:iCs/>
        </w:rPr>
        <w:t xml:space="preserve">  </w:t>
      </w:r>
    </w:p>
    <w:p w14:paraId="52418432" w14:textId="77777777" w:rsidR="0004371A" w:rsidRPr="00576A15" w:rsidRDefault="0004371A" w:rsidP="002552B9">
      <w:pPr>
        <w:pStyle w:val="Nadpis3"/>
        <w:ind w:left="360"/>
      </w:pPr>
    </w:p>
    <w:p w14:paraId="1849D429" w14:textId="45E22678" w:rsidR="006913C9" w:rsidRPr="00576A15" w:rsidRDefault="000D46E0" w:rsidP="006913C9">
      <w:pPr>
        <w:jc w:val="both"/>
        <w:rPr>
          <w:bCs/>
          <w:szCs w:val="22"/>
        </w:rPr>
      </w:pPr>
      <w:r w:rsidRPr="00576A15">
        <w:rPr>
          <w:bCs/>
          <w:szCs w:val="22"/>
        </w:rPr>
        <w:t>K</w:t>
      </w:r>
      <w:r w:rsidR="006913C9" w:rsidRPr="00576A15">
        <w:rPr>
          <w:bCs/>
          <w:szCs w:val="22"/>
        </w:rPr>
        <w:t xml:space="preserve"> žiadosti o platbu </w:t>
      </w:r>
      <w:r w:rsidRPr="00576A15">
        <w:rPr>
          <w:bCs/>
          <w:szCs w:val="22"/>
        </w:rPr>
        <w:t xml:space="preserve">predloží žiadateľ aj </w:t>
      </w:r>
      <w:r w:rsidR="006913C9" w:rsidRPr="00576A15">
        <w:rPr>
          <w:b/>
          <w:bCs/>
          <w:szCs w:val="22"/>
        </w:rPr>
        <w:t>záznam</w:t>
      </w:r>
      <w:r w:rsidRPr="00576A15">
        <w:rPr>
          <w:bCs/>
          <w:szCs w:val="22"/>
        </w:rPr>
        <w:t xml:space="preserve"> </w:t>
      </w:r>
      <w:r w:rsidRPr="00576A15">
        <w:rPr>
          <w:b/>
          <w:bCs/>
          <w:szCs w:val="22"/>
        </w:rPr>
        <w:t xml:space="preserve">za každú návštevu poradcu/školiteľa osobitne </w:t>
      </w:r>
      <w:r w:rsidR="006913C9" w:rsidRPr="00576A15">
        <w:rPr>
          <w:bCs/>
          <w:szCs w:val="22"/>
        </w:rPr>
        <w:t>(</w:t>
      </w:r>
      <w:r w:rsidR="006913C9" w:rsidRPr="00576A15">
        <w:rPr>
          <w:b/>
          <w:i/>
          <w:iCs/>
          <w:color w:val="5B9BD5" w:themeColor="accent1"/>
          <w:szCs w:val="22"/>
        </w:rPr>
        <w:t xml:space="preserve">príloha č. </w:t>
      </w:r>
      <w:r w:rsidR="00764067" w:rsidRPr="00576A15">
        <w:rPr>
          <w:b/>
          <w:i/>
          <w:iCs/>
          <w:color w:val="5B9BD5" w:themeColor="accent1"/>
          <w:szCs w:val="22"/>
        </w:rPr>
        <w:t>12</w:t>
      </w:r>
      <w:r w:rsidR="006913C9" w:rsidRPr="00576A15">
        <w:rPr>
          <w:bCs/>
          <w:szCs w:val="22"/>
        </w:rPr>
        <w:t>) a</w:t>
      </w:r>
      <w:r w:rsidRPr="00576A15">
        <w:rPr>
          <w:bCs/>
          <w:szCs w:val="22"/>
        </w:rPr>
        <w:t> </w:t>
      </w:r>
      <w:r w:rsidR="006913C9" w:rsidRPr="00576A15">
        <w:rPr>
          <w:b/>
          <w:bCs/>
          <w:szCs w:val="22"/>
        </w:rPr>
        <w:t>fotodo</w:t>
      </w:r>
      <w:r w:rsidRPr="00576A15">
        <w:rPr>
          <w:b/>
          <w:bCs/>
          <w:szCs w:val="22"/>
        </w:rPr>
        <w:t>kumentáciu</w:t>
      </w:r>
      <w:r w:rsidRPr="00576A15">
        <w:rPr>
          <w:bCs/>
          <w:szCs w:val="22"/>
        </w:rPr>
        <w:t xml:space="preserve"> predmetného poradenstva </w:t>
      </w:r>
      <w:r w:rsidR="00357F04" w:rsidRPr="00576A15">
        <w:rPr>
          <w:bCs/>
          <w:szCs w:val="22"/>
        </w:rPr>
        <w:t>/</w:t>
      </w:r>
      <w:r w:rsidRPr="00576A15">
        <w:rPr>
          <w:bCs/>
          <w:szCs w:val="22"/>
        </w:rPr>
        <w:t xml:space="preserve">školenia </w:t>
      </w:r>
      <w:r w:rsidR="004265BA" w:rsidRPr="00576A15">
        <w:rPr>
          <w:bCs/>
          <w:szCs w:val="22"/>
        </w:rPr>
        <w:t xml:space="preserve">so všetkými zúčastnenými a </w:t>
      </w:r>
      <w:r w:rsidRPr="00576A15">
        <w:rPr>
          <w:bCs/>
          <w:szCs w:val="22"/>
        </w:rPr>
        <w:t xml:space="preserve">s označením </w:t>
      </w:r>
      <w:r w:rsidR="00B3142D" w:rsidRPr="00576A15">
        <w:rPr>
          <w:bCs/>
          <w:szCs w:val="22"/>
        </w:rPr>
        <w:t xml:space="preserve">dátumu a </w:t>
      </w:r>
      <w:r w:rsidRPr="00576A15">
        <w:rPr>
          <w:bCs/>
          <w:szCs w:val="22"/>
        </w:rPr>
        <w:t>času</w:t>
      </w:r>
      <w:r w:rsidR="006913C9" w:rsidRPr="00576A15">
        <w:rPr>
          <w:bCs/>
          <w:szCs w:val="22"/>
        </w:rPr>
        <w:t>.</w:t>
      </w:r>
      <w:r w:rsidR="004D3F8C" w:rsidRPr="00576A15">
        <w:rPr>
          <w:bCs/>
          <w:szCs w:val="22"/>
        </w:rPr>
        <w:t xml:space="preserve"> </w:t>
      </w:r>
      <w:r w:rsidR="00A31DC7" w:rsidRPr="00576A15">
        <w:rPr>
          <w:bCs/>
          <w:szCs w:val="22"/>
        </w:rPr>
        <w:t xml:space="preserve">Tiež </w:t>
      </w:r>
      <w:r w:rsidR="004D3F8C" w:rsidRPr="00576A15">
        <w:rPr>
          <w:bCs/>
          <w:szCs w:val="22"/>
        </w:rPr>
        <w:t>je potrebné uviesť obsah školenia</w:t>
      </w:r>
      <w:r w:rsidR="0091319C" w:rsidRPr="00576A15">
        <w:rPr>
          <w:bCs/>
          <w:szCs w:val="22"/>
        </w:rPr>
        <w:t xml:space="preserve"> /</w:t>
      </w:r>
      <w:r w:rsidR="004D3F8C" w:rsidRPr="00576A15">
        <w:rPr>
          <w:bCs/>
          <w:szCs w:val="22"/>
        </w:rPr>
        <w:t>poradenstva</w:t>
      </w:r>
      <w:r w:rsidR="00357F04" w:rsidRPr="00576A15">
        <w:rPr>
          <w:bCs/>
          <w:szCs w:val="22"/>
        </w:rPr>
        <w:t xml:space="preserve">. Nie je </w:t>
      </w:r>
      <w:r w:rsidR="00AC66F5" w:rsidRPr="00576A15">
        <w:rPr>
          <w:bCs/>
          <w:szCs w:val="22"/>
        </w:rPr>
        <w:t>prípustné</w:t>
      </w:r>
      <w:r w:rsidR="00357F04" w:rsidRPr="00576A15">
        <w:rPr>
          <w:bCs/>
          <w:szCs w:val="22"/>
        </w:rPr>
        <w:t xml:space="preserve">, aby sa obsah </w:t>
      </w:r>
      <w:r w:rsidR="00AC66F5" w:rsidRPr="00576A15">
        <w:rPr>
          <w:bCs/>
          <w:szCs w:val="22"/>
        </w:rPr>
        <w:t xml:space="preserve">školenia </w:t>
      </w:r>
      <w:r w:rsidR="00357F04" w:rsidRPr="00576A15">
        <w:rPr>
          <w:bCs/>
          <w:szCs w:val="22"/>
        </w:rPr>
        <w:t xml:space="preserve">opakoval a preto </w:t>
      </w:r>
      <w:r w:rsidR="00AC66F5" w:rsidRPr="00576A15">
        <w:rPr>
          <w:bCs/>
          <w:szCs w:val="22"/>
        </w:rPr>
        <w:t>je nutné</w:t>
      </w:r>
      <w:r w:rsidR="00357F04" w:rsidRPr="00576A15">
        <w:rPr>
          <w:bCs/>
          <w:szCs w:val="22"/>
        </w:rPr>
        <w:t xml:space="preserve"> </w:t>
      </w:r>
      <w:r w:rsidR="00357F04" w:rsidRPr="00576A15">
        <w:rPr>
          <w:b/>
          <w:bCs/>
          <w:szCs w:val="22"/>
        </w:rPr>
        <w:t>uviesť podrobnejší priebeh daného školenia</w:t>
      </w:r>
      <w:r w:rsidR="00357F04" w:rsidRPr="00576A15">
        <w:rPr>
          <w:bCs/>
          <w:szCs w:val="22"/>
        </w:rPr>
        <w:t xml:space="preserve"> </w:t>
      </w:r>
      <w:r w:rsidR="00357F04" w:rsidRPr="00576A15">
        <w:rPr>
          <w:b/>
          <w:bCs/>
          <w:szCs w:val="22"/>
        </w:rPr>
        <w:t>resp. poradenstva</w:t>
      </w:r>
      <w:r w:rsidR="00357F04" w:rsidRPr="00576A15">
        <w:rPr>
          <w:bCs/>
          <w:szCs w:val="22"/>
        </w:rPr>
        <w:t xml:space="preserve">. </w:t>
      </w:r>
      <w:r w:rsidR="002726DA" w:rsidRPr="00576A15">
        <w:rPr>
          <w:bCs/>
          <w:szCs w:val="22"/>
        </w:rPr>
        <w:t>Prezenčná listina sa vyhotoví za každý deň poradenstva</w:t>
      </w:r>
      <w:r w:rsidR="0091319C" w:rsidRPr="00576A15">
        <w:rPr>
          <w:bCs/>
          <w:szCs w:val="22"/>
        </w:rPr>
        <w:t xml:space="preserve"> </w:t>
      </w:r>
      <w:r w:rsidR="002726DA" w:rsidRPr="00576A15">
        <w:rPr>
          <w:bCs/>
          <w:szCs w:val="22"/>
        </w:rPr>
        <w:t>/školenia osobitne</w:t>
      </w:r>
      <w:r w:rsidR="00AC66F5" w:rsidRPr="00576A15">
        <w:rPr>
          <w:bCs/>
          <w:szCs w:val="22"/>
        </w:rPr>
        <w:t>.</w:t>
      </w:r>
      <w:r w:rsidR="00357F04" w:rsidRPr="00576A15">
        <w:rPr>
          <w:bCs/>
          <w:szCs w:val="22"/>
        </w:rPr>
        <w:t xml:space="preserve">  </w:t>
      </w:r>
      <w:r w:rsidR="004D3F8C" w:rsidRPr="00576A15">
        <w:rPr>
          <w:bCs/>
          <w:szCs w:val="22"/>
        </w:rPr>
        <w:t xml:space="preserve"> </w:t>
      </w:r>
    </w:p>
    <w:p w14:paraId="635CE19D" w14:textId="77777777" w:rsidR="000D46E0" w:rsidRPr="00576A15" w:rsidRDefault="000D46E0" w:rsidP="006913C9">
      <w:pPr>
        <w:jc w:val="both"/>
        <w:rPr>
          <w:bCs/>
          <w:szCs w:val="22"/>
        </w:rPr>
      </w:pPr>
    </w:p>
    <w:p w14:paraId="5591AACF" w14:textId="7F1B6B48" w:rsidR="006913C9" w:rsidRPr="00576A15" w:rsidRDefault="0088765A" w:rsidP="00DF3038">
      <w:pPr>
        <w:pStyle w:val="Nadpis3"/>
        <w:spacing w:after="240"/>
        <w:ind w:left="567" w:hanging="567"/>
        <w:rPr>
          <w:b/>
        </w:rPr>
      </w:pPr>
      <w:bookmarkStart w:id="21" w:name="_Toc203125274"/>
      <w:r w:rsidRPr="00576A15">
        <w:rPr>
          <w:b/>
        </w:rPr>
        <w:t>3.</w:t>
      </w:r>
      <w:r w:rsidR="003E637D" w:rsidRPr="00576A15">
        <w:rPr>
          <w:b/>
        </w:rPr>
        <w:t>4</w:t>
      </w:r>
      <w:r w:rsidRPr="00576A15">
        <w:rPr>
          <w:b/>
        </w:rPr>
        <w:t xml:space="preserve">.6.  </w:t>
      </w:r>
      <w:r w:rsidR="00EA7F5A" w:rsidRPr="00576A15">
        <w:rPr>
          <w:b/>
          <w:i w:val="0"/>
          <w:iCs/>
        </w:rPr>
        <w:t>Zoznam výdavkov, ktoré sú refundované len do výšky osobitných nákladov</w:t>
      </w:r>
      <w:bookmarkEnd w:id="21"/>
      <w:r w:rsidR="00EA7F5A" w:rsidRPr="00576A15">
        <w:rPr>
          <w:b/>
        </w:rPr>
        <w:t xml:space="preserve"> </w:t>
      </w:r>
    </w:p>
    <w:p w14:paraId="0F2C34F6" w14:textId="368FB661" w:rsidR="00EA7F5A" w:rsidRPr="00576A15" w:rsidRDefault="00EA7F5A" w:rsidP="002552B9">
      <w:pPr>
        <w:pStyle w:val="Default"/>
        <w:jc w:val="both"/>
      </w:pPr>
      <w:r w:rsidRPr="00576A15">
        <w:rPr>
          <w:color w:val="auto"/>
        </w:rPr>
        <w:t>Osobitné náklady sú dodatočné náklady vypočítané ako rozdiel medzi bežnými nákladmi a</w:t>
      </w:r>
      <w:r w:rsidR="00C33739" w:rsidRPr="00576A15">
        <w:rPr>
          <w:color w:val="auto"/>
        </w:rPr>
        <w:t> </w:t>
      </w:r>
      <w:r w:rsidRPr="00576A15">
        <w:rPr>
          <w:color w:val="auto"/>
        </w:rPr>
        <w:t xml:space="preserve">skutočne vynaloženými nákladmi a </w:t>
      </w:r>
      <w:r w:rsidR="00E27E33" w:rsidRPr="00576A15">
        <w:rPr>
          <w:color w:val="auto"/>
        </w:rPr>
        <w:t xml:space="preserve">stratou </w:t>
      </w:r>
      <w:r w:rsidRPr="00576A15">
        <w:rPr>
          <w:color w:val="auto"/>
        </w:rPr>
        <w:t xml:space="preserve">príjmu </w:t>
      </w:r>
      <w:r w:rsidR="00E27E33" w:rsidRPr="00576A15">
        <w:rPr>
          <w:color w:val="auto"/>
        </w:rPr>
        <w:t xml:space="preserve">vyplývajúcou </w:t>
      </w:r>
      <w:r w:rsidRPr="00576A15">
        <w:rPr>
          <w:color w:val="auto"/>
        </w:rPr>
        <w:t>z akcie bez dodatočných príjmov a úspory nákladov.</w:t>
      </w:r>
    </w:p>
    <w:p w14:paraId="2DF8724C" w14:textId="77777777" w:rsidR="00EA7F5A" w:rsidRPr="00576A15" w:rsidRDefault="00EA7F5A" w:rsidP="002552B9">
      <w:pPr>
        <w:pStyle w:val="Default"/>
        <w:jc w:val="both"/>
      </w:pPr>
    </w:p>
    <w:p w14:paraId="2F45988A" w14:textId="7DDFC099" w:rsidR="000C147F" w:rsidRPr="00576A15" w:rsidRDefault="000C147F" w:rsidP="002552B9">
      <w:pPr>
        <w:pStyle w:val="Default"/>
        <w:jc w:val="both"/>
      </w:pPr>
      <w:r w:rsidRPr="00576A15">
        <w:t>Zoznam opatrení resp. akcií, ktoré sú refundované len do výšky osobitných nákladov:</w:t>
      </w:r>
    </w:p>
    <w:p w14:paraId="0BECA8D8" w14:textId="77777777" w:rsidR="00B3142D" w:rsidRPr="00576A15" w:rsidRDefault="00B3142D" w:rsidP="002552B9">
      <w:pPr>
        <w:pStyle w:val="Default"/>
        <w:jc w:val="both"/>
      </w:pPr>
    </w:p>
    <w:p w14:paraId="48DA01F7" w14:textId="77777777" w:rsidR="00B3142D" w:rsidRPr="00576A15" w:rsidRDefault="00B3142D" w:rsidP="005C7077">
      <w:pPr>
        <w:pStyle w:val="Odsekzoznamu"/>
        <w:numPr>
          <w:ilvl w:val="0"/>
          <w:numId w:val="11"/>
        </w:numPr>
        <w:jc w:val="both"/>
      </w:pPr>
      <w:r w:rsidRPr="00576A15">
        <w:lastRenderedPageBreak/>
        <w:t>intervencie zamerané na zlepšenie kvality,</w:t>
      </w:r>
    </w:p>
    <w:p w14:paraId="6E8A47E8" w14:textId="77777777" w:rsidR="00B3142D" w:rsidRPr="00576A15" w:rsidRDefault="00B3142D" w:rsidP="005C7077">
      <w:pPr>
        <w:pStyle w:val="Odsekzoznamu"/>
        <w:numPr>
          <w:ilvl w:val="0"/>
          <w:numId w:val="11"/>
        </w:numPr>
        <w:jc w:val="both"/>
      </w:pPr>
      <w:r w:rsidRPr="00576A15">
        <w:rPr>
          <w:b/>
        </w:rPr>
        <w:t>biologické prostriedky na ochranu rastlín</w:t>
      </w:r>
      <w:r w:rsidRPr="00576A15">
        <w:t xml:space="preserve"> (</w:t>
      </w:r>
      <w:r w:rsidRPr="00576A15">
        <w:rPr>
          <w:b/>
        </w:rPr>
        <w:t>ako sú feromóny a predátori</w:t>
      </w:r>
      <w:r w:rsidRPr="00576A15">
        <w:t>) bez ohľadu na to, či sa používajú v ekologickej, integrovanej alebo konvenčnej výrobe,</w:t>
      </w:r>
    </w:p>
    <w:p w14:paraId="49F57928" w14:textId="77777777" w:rsidR="00B3142D" w:rsidRPr="00576A15" w:rsidRDefault="00B3142D" w:rsidP="005C7077">
      <w:pPr>
        <w:pStyle w:val="Odsekzoznamu"/>
        <w:numPr>
          <w:ilvl w:val="0"/>
          <w:numId w:val="11"/>
        </w:numPr>
        <w:jc w:val="both"/>
      </w:pPr>
      <w:proofErr w:type="spellStart"/>
      <w:r w:rsidRPr="00576A15">
        <w:t>agroenvironmentálno</w:t>
      </w:r>
      <w:proofErr w:type="spellEnd"/>
      <w:r w:rsidRPr="00576A15">
        <w:t>-klimatické intervencie uvedené v článku 12 delegovaného nariadenia Komisie (EÚ) 2022/126,</w:t>
      </w:r>
    </w:p>
    <w:p w14:paraId="6935C055" w14:textId="4AE5C700" w:rsidR="00B3142D" w:rsidRPr="00576A15" w:rsidRDefault="00B3142D" w:rsidP="005C7077">
      <w:pPr>
        <w:pStyle w:val="Odsekzoznamu"/>
        <w:numPr>
          <w:ilvl w:val="0"/>
          <w:numId w:val="11"/>
        </w:numPr>
        <w:jc w:val="both"/>
      </w:pPr>
      <w:r w:rsidRPr="00576A15">
        <w:t>ekologick</w:t>
      </w:r>
      <w:r w:rsidR="00835086" w:rsidRPr="00576A15">
        <w:t>á</w:t>
      </w:r>
      <w:r w:rsidRPr="00576A15">
        <w:t>, integrovan</w:t>
      </w:r>
      <w:r w:rsidR="00835086" w:rsidRPr="00576A15">
        <w:t>á</w:t>
      </w:r>
      <w:r w:rsidRPr="00576A15">
        <w:t xml:space="preserve"> alebo experimentáln</w:t>
      </w:r>
      <w:r w:rsidR="00835086" w:rsidRPr="00576A15">
        <w:t>a</w:t>
      </w:r>
      <w:r w:rsidRPr="00576A15">
        <w:t xml:space="preserve"> výrob</w:t>
      </w:r>
      <w:r w:rsidR="00835086" w:rsidRPr="00576A15">
        <w:t>a</w:t>
      </w:r>
      <w:r w:rsidRPr="00576A15">
        <w:t xml:space="preserve"> vrátane osobitných nákladov na ekologické semená a sadenice,</w:t>
      </w:r>
    </w:p>
    <w:p w14:paraId="4E205DB0" w14:textId="77777777" w:rsidR="00B3142D" w:rsidRPr="00576A15" w:rsidRDefault="00B3142D" w:rsidP="005C7077">
      <w:pPr>
        <w:pStyle w:val="Odsekzoznamu"/>
        <w:numPr>
          <w:ilvl w:val="0"/>
          <w:numId w:val="11"/>
        </w:numPr>
        <w:jc w:val="both"/>
      </w:pPr>
      <w:r w:rsidRPr="00576A15">
        <w:t>monitorovanie dodržiavania noriem podľa vykonávacieho nariadenia (EÚ) č. 543/2011 v znení neskorších pravidiel, dodržiavania pravidiel zdravia rastlín a maximálnych úrovní rezíduí.</w:t>
      </w:r>
    </w:p>
    <w:p w14:paraId="4AB6F67D" w14:textId="77777777" w:rsidR="00B3142D" w:rsidRPr="00576A15" w:rsidRDefault="00B3142D" w:rsidP="00B3142D">
      <w:pPr>
        <w:jc w:val="both"/>
      </w:pPr>
    </w:p>
    <w:p w14:paraId="681AF32C" w14:textId="793E2A02" w:rsidR="00B3142D" w:rsidRPr="00576A15" w:rsidRDefault="00B3142D" w:rsidP="00B3142D">
      <w:pPr>
        <w:jc w:val="both"/>
      </w:pPr>
      <w:r w:rsidRPr="00576A15">
        <w:t>Usmernenie vo veci určovania osobitných nákladov na akcie environmentálnych opatrení vnútroštátneho rámca Slovenskej republiky je uvedené v </w:t>
      </w:r>
      <w:r w:rsidRPr="00576A15">
        <w:rPr>
          <w:b/>
          <w:bCs/>
          <w:i/>
          <w:iCs/>
          <w:color w:val="5B9BD5" w:themeColor="accent1"/>
        </w:rPr>
        <w:t xml:space="preserve">prílohe č. </w:t>
      </w:r>
      <w:r w:rsidR="008207B2" w:rsidRPr="00576A15">
        <w:rPr>
          <w:b/>
          <w:bCs/>
          <w:i/>
          <w:iCs/>
          <w:color w:val="5B9BD5" w:themeColor="accent1"/>
        </w:rPr>
        <w:t>14</w:t>
      </w:r>
      <w:r w:rsidR="00835086" w:rsidRPr="00576A15">
        <w:rPr>
          <w:b/>
          <w:bCs/>
          <w:i/>
          <w:iCs/>
          <w:color w:val="5B9BD5" w:themeColor="accent1"/>
        </w:rPr>
        <w:t xml:space="preserve"> </w:t>
      </w:r>
      <w:r w:rsidRPr="00576A15">
        <w:t>tejto príručky.</w:t>
      </w:r>
    </w:p>
    <w:p w14:paraId="04A3FB25" w14:textId="77777777" w:rsidR="006913C9" w:rsidRPr="00576A15" w:rsidRDefault="006913C9" w:rsidP="000C147F">
      <w:pPr>
        <w:jc w:val="both"/>
      </w:pPr>
    </w:p>
    <w:p w14:paraId="110CA3D2" w14:textId="6C10207E" w:rsidR="00B3142D" w:rsidRPr="00576A15" w:rsidRDefault="0088765A" w:rsidP="00DF3038">
      <w:pPr>
        <w:pStyle w:val="Nadpis3"/>
        <w:ind w:left="567" w:hanging="567"/>
        <w:rPr>
          <w:b/>
          <w:i w:val="0"/>
          <w:iCs/>
        </w:rPr>
      </w:pPr>
      <w:bookmarkStart w:id="22" w:name="_Toc203125275"/>
      <w:r w:rsidRPr="00576A15">
        <w:rPr>
          <w:b/>
          <w:i w:val="0"/>
          <w:iCs/>
        </w:rPr>
        <w:t>3.</w:t>
      </w:r>
      <w:r w:rsidR="003E637D" w:rsidRPr="00576A15">
        <w:rPr>
          <w:b/>
          <w:i w:val="0"/>
          <w:iCs/>
        </w:rPr>
        <w:t>4</w:t>
      </w:r>
      <w:r w:rsidRPr="00576A15">
        <w:rPr>
          <w:b/>
          <w:i w:val="0"/>
          <w:iCs/>
        </w:rPr>
        <w:t xml:space="preserve">.7. </w:t>
      </w:r>
      <w:r w:rsidR="008C703A" w:rsidRPr="00576A15">
        <w:rPr>
          <w:b/>
          <w:i w:val="0"/>
          <w:iCs/>
        </w:rPr>
        <w:t xml:space="preserve"> </w:t>
      </w:r>
      <w:r w:rsidR="0037127C" w:rsidRPr="00576A15">
        <w:rPr>
          <w:b/>
          <w:i w:val="0"/>
          <w:iCs/>
        </w:rPr>
        <w:t xml:space="preserve">Zoznam výdavkov, ktoré nie sú oprávnené </w:t>
      </w:r>
      <w:r w:rsidR="00B3142D" w:rsidRPr="00576A15">
        <w:rPr>
          <w:b/>
          <w:i w:val="0"/>
          <w:iCs/>
        </w:rPr>
        <w:t>na základe prílohy č. 2  delegovaného nariadenia Komisie (EÚ) 2022/126</w:t>
      </w:r>
      <w:bookmarkEnd w:id="22"/>
    </w:p>
    <w:p w14:paraId="0684F1C9" w14:textId="2CF56A56" w:rsidR="000F406A" w:rsidRPr="00576A15" w:rsidRDefault="000F406A" w:rsidP="00230D04">
      <w:pPr>
        <w:pStyle w:val="Nadpis3"/>
        <w:spacing w:after="240"/>
        <w:ind w:left="360"/>
        <w:rPr>
          <w:b/>
        </w:rPr>
      </w:pPr>
    </w:p>
    <w:p w14:paraId="54E227E0" w14:textId="77777777" w:rsidR="00B3142D" w:rsidRPr="00576A15" w:rsidRDefault="00B3142D" w:rsidP="005C7077">
      <w:pPr>
        <w:pStyle w:val="TEXT"/>
        <w:numPr>
          <w:ilvl w:val="0"/>
          <w:numId w:val="22"/>
        </w:numPr>
        <w:spacing w:after="120"/>
        <w:rPr>
          <w:rFonts w:ascii="Times New Roman" w:hAnsi="Times New Roman" w:cs="Times New Roman"/>
          <w:sz w:val="24"/>
        </w:rPr>
      </w:pPr>
      <w:r w:rsidRPr="00576A15">
        <w:rPr>
          <w:rFonts w:ascii="Times New Roman" w:hAnsi="Times New Roman" w:cs="Times New Roman"/>
          <w:sz w:val="24"/>
        </w:rPr>
        <w:t xml:space="preserve">Všeobecné výrobné náklady, a najmä náklady na </w:t>
      </w:r>
      <w:proofErr w:type="spellStart"/>
      <w:r w:rsidRPr="00576A15">
        <w:rPr>
          <w:rFonts w:ascii="Times New Roman" w:hAnsi="Times New Roman" w:cs="Times New Roman"/>
          <w:sz w:val="24"/>
        </w:rPr>
        <w:t>mycélium</w:t>
      </w:r>
      <w:proofErr w:type="spellEnd"/>
      <w:r w:rsidRPr="00576A15">
        <w:rPr>
          <w:rFonts w:ascii="Times New Roman" w:hAnsi="Times New Roman" w:cs="Times New Roman"/>
          <w:sz w:val="24"/>
        </w:rPr>
        <w:t xml:space="preserve"> (aj s osvedčením), semená a netrvalé rastliny; prípravky na ochranu rastlín (vrátane materiálov integrovanej ochrany); hnojivá a ostatné vstupy; náklady na zber alebo prepravu (internú alebo externú); náklady na skladovanie; náklady na balenie (vrátane používania obalov a nakladania s obalmi), aj ako súčasť nových procesov; prevádzkové náklady (najmä na elektrickú energiu, palivo a údržbu).</w:t>
      </w:r>
    </w:p>
    <w:p w14:paraId="48551D8E" w14:textId="77777777" w:rsidR="00B3142D" w:rsidRPr="00576A15" w:rsidRDefault="00B3142D" w:rsidP="005C7077">
      <w:pPr>
        <w:pStyle w:val="TEXT"/>
        <w:numPr>
          <w:ilvl w:val="0"/>
          <w:numId w:val="22"/>
        </w:numPr>
        <w:spacing w:after="120"/>
        <w:rPr>
          <w:rFonts w:ascii="Times New Roman" w:hAnsi="Times New Roman" w:cs="Times New Roman"/>
          <w:sz w:val="24"/>
        </w:rPr>
      </w:pPr>
      <w:r w:rsidRPr="00576A15">
        <w:rPr>
          <w:rFonts w:ascii="Times New Roman" w:hAnsi="Times New Roman" w:cs="Times New Roman"/>
          <w:sz w:val="24"/>
        </w:rPr>
        <w:t>Náhrada úverov prijatých na intervenciu, ktorá sa začala vykonávať pred začiatkom operačného programu.</w:t>
      </w:r>
    </w:p>
    <w:p w14:paraId="5B4223D4" w14:textId="77777777" w:rsidR="008C703A" w:rsidRPr="00576A15" w:rsidRDefault="008C703A" w:rsidP="005C7077">
      <w:pPr>
        <w:pStyle w:val="TEXT"/>
        <w:numPr>
          <w:ilvl w:val="0"/>
          <w:numId w:val="22"/>
        </w:numPr>
        <w:spacing w:after="120"/>
        <w:rPr>
          <w:rFonts w:ascii="Times New Roman" w:hAnsi="Times New Roman" w:cs="Times New Roman"/>
          <w:sz w:val="24"/>
        </w:rPr>
      </w:pPr>
      <w:r w:rsidRPr="00576A15">
        <w:rPr>
          <w:rFonts w:ascii="Times New Roman" w:hAnsi="Times New Roman" w:cs="Times New Roman"/>
          <w:sz w:val="24"/>
        </w:rPr>
        <w:t>Nákup nezastavanej pôdy v hodnote viac ako 10 % všetkých oprávnených výdavkov na príslušnú operáciu.</w:t>
      </w:r>
    </w:p>
    <w:p w14:paraId="35EB5292" w14:textId="3C6AD927" w:rsidR="008C703A" w:rsidRPr="00576A15" w:rsidRDefault="008C703A" w:rsidP="005C7077">
      <w:pPr>
        <w:pStyle w:val="TEXT"/>
        <w:numPr>
          <w:ilvl w:val="0"/>
          <w:numId w:val="22"/>
        </w:numPr>
        <w:spacing w:after="120"/>
        <w:rPr>
          <w:rFonts w:ascii="Times New Roman" w:hAnsi="Times New Roman" w:cs="Times New Roman"/>
          <w:sz w:val="24"/>
        </w:rPr>
      </w:pPr>
      <w:r w:rsidRPr="00576A15">
        <w:rPr>
          <w:rFonts w:ascii="Times New Roman" w:hAnsi="Times New Roman" w:cs="Times New Roman"/>
          <w:sz w:val="24"/>
        </w:rPr>
        <w:t>Investície do dopravných prostriedkov, ktoré má prijímateľ použiť na uvádzanie na trh alebo distribúciu.</w:t>
      </w:r>
    </w:p>
    <w:p w14:paraId="5C344EBD" w14:textId="77777777" w:rsidR="008C703A" w:rsidRPr="00576A15" w:rsidRDefault="008C703A" w:rsidP="005C7077">
      <w:pPr>
        <w:pStyle w:val="TEXT"/>
        <w:numPr>
          <w:ilvl w:val="0"/>
          <w:numId w:val="22"/>
        </w:numPr>
        <w:spacing w:after="120"/>
        <w:rPr>
          <w:rFonts w:ascii="Times New Roman" w:hAnsi="Times New Roman" w:cs="Times New Roman"/>
          <w:sz w:val="24"/>
        </w:rPr>
      </w:pPr>
      <w:r w:rsidRPr="00576A15">
        <w:rPr>
          <w:rFonts w:ascii="Times New Roman" w:hAnsi="Times New Roman" w:cs="Times New Roman"/>
          <w:sz w:val="24"/>
        </w:rPr>
        <w:t>Prevádzkové náklady na prenajatý tovar.</w:t>
      </w:r>
    </w:p>
    <w:p w14:paraId="4C77A0D3" w14:textId="77777777" w:rsidR="008C703A" w:rsidRPr="00576A15" w:rsidRDefault="008C703A" w:rsidP="005C7077">
      <w:pPr>
        <w:pStyle w:val="TEXT"/>
        <w:numPr>
          <w:ilvl w:val="0"/>
          <w:numId w:val="22"/>
        </w:numPr>
        <w:spacing w:after="120"/>
        <w:rPr>
          <w:rFonts w:ascii="Times New Roman" w:hAnsi="Times New Roman" w:cs="Times New Roman"/>
          <w:sz w:val="24"/>
        </w:rPr>
      </w:pPr>
      <w:r w:rsidRPr="00576A15">
        <w:rPr>
          <w:rFonts w:ascii="Times New Roman" w:hAnsi="Times New Roman" w:cs="Times New Roman"/>
          <w:sz w:val="24"/>
        </w:rPr>
        <w:t>Výdavky spojené s lízingovými zmluvami (dane, úroky, poistné náklady atď.) a prevádzkové náklady.</w:t>
      </w:r>
    </w:p>
    <w:p w14:paraId="4EC22FD7" w14:textId="77777777" w:rsidR="008C703A" w:rsidRPr="00576A15" w:rsidRDefault="008C703A" w:rsidP="005C7077">
      <w:pPr>
        <w:pStyle w:val="TEXT"/>
        <w:numPr>
          <w:ilvl w:val="0"/>
          <w:numId w:val="22"/>
        </w:numPr>
        <w:spacing w:after="120"/>
        <w:rPr>
          <w:rFonts w:ascii="Times New Roman" w:hAnsi="Times New Roman" w:cs="Times New Roman"/>
          <w:sz w:val="24"/>
        </w:rPr>
      </w:pPr>
      <w:r w:rsidRPr="00576A15">
        <w:rPr>
          <w:rFonts w:ascii="Times New Roman" w:hAnsi="Times New Roman" w:cs="Times New Roman"/>
          <w:sz w:val="24"/>
        </w:rPr>
        <w:t xml:space="preserve">Subdodávateľské alebo </w:t>
      </w:r>
      <w:proofErr w:type="spellStart"/>
      <w:r w:rsidRPr="00576A15">
        <w:rPr>
          <w:rFonts w:ascii="Times New Roman" w:hAnsi="Times New Roman" w:cs="Times New Roman"/>
          <w:sz w:val="24"/>
        </w:rPr>
        <w:t>outsourcingové</w:t>
      </w:r>
      <w:proofErr w:type="spellEnd"/>
      <w:r w:rsidRPr="00576A15">
        <w:rPr>
          <w:rFonts w:ascii="Times New Roman" w:hAnsi="Times New Roman" w:cs="Times New Roman"/>
          <w:sz w:val="24"/>
        </w:rPr>
        <w:t xml:space="preserve"> zmluvy týkajúce sa operácií alebo výdavkov uvedených v tomto zozname ako neoprávnené na podporu.</w:t>
      </w:r>
    </w:p>
    <w:p w14:paraId="72EEFF2A" w14:textId="77777777" w:rsidR="008C703A" w:rsidRPr="00576A15" w:rsidRDefault="008C703A" w:rsidP="005C7077">
      <w:pPr>
        <w:pStyle w:val="TEXT"/>
        <w:numPr>
          <w:ilvl w:val="0"/>
          <w:numId w:val="22"/>
        </w:numPr>
        <w:spacing w:after="120"/>
        <w:rPr>
          <w:rFonts w:ascii="Times New Roman" w:hAnsi="Times New Roman" w:cs="Times New Roman"/>
          <w:sz w:val="24"/>
        </w:rPr>
      </w:pPr>
      <w:r w:rsidRPr="00576A15">
        <w:rPr>
          <w:rFonts w:ascii="Times New Roman" w:hAnsi="Times New Roman" w:cs="Times New Roman"/>
          <w:sz w:val="24"/>
        </w:rPr>
        <w:t>Akékoľvek vnútroštátne alebo regionálne daňové poplatky.</w:t>
      </w:r>
    </w:p>
    <w:p w14:paraId="3DC1C6E9" w14:textId="7E03FBD9" w:rsidR="008C703A" w:rsidRPr="00576A15" w:rsidRDefault="008C703A" w:rsidP="005C7077">
      <w:pPr>
        <w:pStyle w:val="TEXT"/>
        <w:numPr>
          <w:ilvl w:val="0"/>
          <w:numId w:val="22"/>
        </w:numPr>
        <w:spacing w:after="120"/>
        <w:rPr>
          <w:rFonts w:ascii="Times New Roman" w:hAnsi="Times New Roman" w:cs="Times New Roman"/>
          <w:sz w:val="24"/>
        </w:rPr>
      </w:pPr>
      <w:r w:rsidRPr="00576A15">
        <w:rPr>
          <w:rFonts w:ascii="Times New Roman" w:hAnsi="Times New Roman" w:cs="Times New Roman"/>
          <w:sz w:val="24"/>
        </w:rPr>
        <w:t xml:space="preserve">Úroky z dlhov, okrem prípadu, keď sa príspevok poskytuje v inej forme ako nenávratná priama </w:t>
      </w:r>
      <w:r w:rsidR="00B3142D" w:rsidRPr="00576A15">
        <w:rPr>
          <w:rFonts w:ascii="Times New Roman" w:hAnsi="Times New Roman" w:cs="Times New Roman"/>
          <w:sz w:val="24"/>
        </w:rPr>
        <w:t>podpora</w:t>
      </w:r>
      <w:r w:rsidRPr="00576A15">
        <w:rPr>
          <w:rFonts w:ascii="Times New Roman" w:hAnsi="Times New Roman" w:cs="Times New Roman"/>
          <w:sz w:val="24"/>
        </w:rPr>
        <w:t>.</w:t>
      </w:r>
    </w:p>
    <w:p w14:paraId="5732043F" w14:textId="77777777" w:rsidR="008C703A" w:rsidRPr="00576A15" w:rsidRDefault="008C703A" w:rsidP="005C7077">
      <w:pPr>
        <w:pStyle w:val="TEXT"/>
        <w:numPr>
          <w:ilvl w:val="0"/>
          <w:numId w:val="22"/>
        </w:numPr>
        <w:spacing w:after="120"/>
        <w:rPr>
          <w:rFonts w:ascii="Times New Roman" w:hAnsi="Times New Roman" w:cs="Times New Roman"/>
          <w:sz w:val="24"/>
        </w:rPr>
      </w:pPr>
      <w:r w:rsidRPr="00576A15">
        <w:rPr>
          <w:rFonts w:ascii="Times New Roman" w:hAnsi="Times New Roman" w:cs="Times New Roman"/>
          <w:sz w:val="24"/>
        </w:rPr>
        <w:t>Investície do akcií alebo kapitálu spoločností, ak tieto investície predstavujú finančné investície.</w:t>
      </w:r>
    </w:p>
    <w:p w14:paraId="21AA4968" w14:textId="6E4E7889" w:rsidR="008C703A" w:rsidRPr="00576A15" w:rsidRDefault="008C703A" w:rsidP="005C7077">
      <w:pPr>
        <w:pStyle w:val="TEXT"/>
        <w:numPr>
          <w:ilvl w:val="0"/>
          <w:numId w:val="22"/>
        </w:numPr>
        <w:spacing w:after="120"/>
        <w:rPr>
          <w:rFonts w:ascii="Times New Roman" w:hAnsi="Times New Roman" w:cs="Times New Roman"/>
          <w:sz w:val="24"/>
        </w:rPr>
      </w:pPr>
      <w:r w:rsidRPr="00576A15">
        <w:rPr>
          <w:rFonts w:ascii="Times New Roman" w:hAnsi="Times New Roman" w:cs="Times New Roman"/>
          <w:sz w:val="24"/>
        </w:rPr>
        <w:t xml:space="preserve">Náklady vzniknuté iným stranám ako prijímateľovi, </w:t>
      </w:r>
      <w:r w:rsidR="00DF4F7C" w:rsidRPr="00576A15">
        <w:rPr>
          <w:rFonts w:ascii="Times New Roman" w:hAnsi="Times New Roman" w:cs="Times New Roman"/>
          <w:sz w:val="24"/>
        </w:rPr>
        <w:t xml:space="preserve">SV/OV/NOV/ZOV/NZOV </w:t>
      </w:r>
      <w:r w:rsidRPr="00576A15">
        <w:rPr>
          <w:rFonts w:ascii="Times New Roman" w:hAnsi="Times New Roman" w:cs="Times New Roman"/>
          <w:sz w:val="24"/>
        </w:rPr>
        <w:t>alebo ich členom-výrobcom, dcérskym spoločnostiam alebo subjektu v reťazci dcérskych spoločností v zmysle článku 31 ods. 7</w:t>
      </w:r>
      <w:r w:rsidR="004265BA" w:rsidRPr="00576A15">
        <w:rPr>
          <w:rFonts w:ascii="Times New Roman" w:hAnsi="Times New Roman" w:cs="Times New Roman"/>
          <w:sz w:val="24"/>
        </w:rPr>
        <w:t xml:space="preserve"> delegovaného nariadenia Komisie (EÚ) </w:t>
      </w:r>
      <w:r w:rsidR="004265BA" w:rsidRPr="00576A15">
        <w:rPr>
          <w:rFonts w:ascii="Times New Roman" w:hAnsi="Times New Roman" w:cs="Times New Roman"/>
          <w:sz w:val="24"/>
        </w:rPr>
        <w:lastRenderedPageBreak/>
        <w:t>2022/126</w:t>
      </w:r>
      <w:r w:rsidRPr="00576A15">
        <w:rPr>
          <w:rFonts w:ascii="Times New Roman" w:hAnsi="Times New Roman" w:cs="Times New Roman"/>
          <w:sz w:val="24"/>
        </w:rPr>
        <w:t>, alebo so súhlasom členského štátu vzniknuté družstvu, ktoré je členom organizácie výrobcov.</w:t>
      </w:r>
    </w:p>
    <w:p w14:paraId="47A2CAEE" w14:textId="41BB6547" w:rsidR="008C703A" w:rsidRPr="00576A15" w:rsidRDefault="008C703A" w:rsidP="005C7077">
      <w:pPr>
        <w:pStyle w:val="TEXT"/>
        <w:numPr>
          <w:ilvl w:val="0"/>
          <w:numId w:val="22"/>
        </w:numPr>
        <w:spacing w:after="120"/>
        <w:rPr>
          <w:rFonts w:ascii="Times New Roman" w:hAnsi="Times New Roman" w:cs="Times New Roman"/>
          <w:sz w:val="24"/>
        </w:rPr>
      </w:pPr>
      <w:r w:rsidRPr="00576A15">
        <w:rPr>
          <w:rFonts w:ascii="Times New Roman" w:hAnsi="Times New Roman" w:cs="Times New Roman"/>
          <w:sz w:val="24"/>
        </w:rPr>
        <w:t>Intervencie,</w:t>
      </w:r>
      <w:r w:rsidR="00B3142D" w:rsidRPr="00576A15">
        <w:rPr>
          <w:rFonts w:ascii="Times New Roman" w:hAnsi="Times New Roman" w:cs="Times New Roman"/>
          <w:sz w:val="24"/>
        </w:rPr>
        <w:t xml:space="preserve"> uvedené v článku 11 delegovaného nariadenia Komisie (EÚ) 2022/126 (</w:t>
      </w:r>
      <w:r w:rsidR="00B3142D" w:rsidRPr="00576A15">
        <w:rPr>
          <w:rFonts w:ascii="Times New Roman" w:hAnsi="Times New Roman" w:cs="Times New Roman"/>
          <w:i/>
          <w:iCs/>
          <w:sz w:val="24"/>
        </w:rPr>
        <w:t>Investície do hmotných a nehmotných aktív</w:t>
      </w:r>
      <w:r w:rsidR="00B3142D" w:rsidRPr="00576A15">
        <w:rPr>
          <w:rFonts w:ascii="Times New Roman" w:hAnsi="Times New Roman" w:cs="Times New Roman"/>
          <w:sz w:val="24"/>
        </w:rPr>
        <w:t xml:space="preserve">), </w:t>
      </w:r>
      <w:r w:rsidRPr="00576A15">
        <w:rPr>
          <w:rFonts w:ascii="Times New Roman" w:hAnsi="Times New Roman" w:cs="Times New Roman"/>
          <w:sz w:val="24"/>
        </w:rPr>
        <w:t xml:space="preserve"> ktoré sa nevykonávajú v podnikoch a/alebo v priestoroch </w:t>
      </w:r>
      <w:r w:rsidR="007F37D1" w:rsidRPr="00576A15">
        <w:rPr>
          <w:rFonts w:ascii="Times New Roman" w:hAnsi="Times New Roman" w:cs="Times New Roman"/>
          <w:sz w:val="24"/>
        </w:rPr>
        <w:t>žiadateľa</w:t>
      </w:r>
      <w:r w:rsidR="00DF4F7C" w:rsidRPr="00576A15">
        <w:rPr>
          <w:rFonts w:ascii="Times New Roman" w:hAnsi="Times New Roman" w:cs="Times New Roman"/>
          <w:sz w:val="24"/>
        </w:rPr>
        <w:t xml:space="preserve"> </w:t>
      </w:r>
      <w:r w:rsidRPr="00576A15">
        <w:rPr>
          <w:rFonts w:ascii="Times New Roman" w:hAnsi="Times New Roman" w:cs="Times New Roman"/>
          <w:sz w:val="24"/>
        </w:rPr>
        <w:t xml:space="preserve">alebo </w:t>
      </w:r>
      <w:r w:rsidR="007F37D1" w:rsidRPr="00576A15">
        <w:rPr>
          <w:rFonts w:ascii="Times New Roman" w:hAnsi="Times New Roman" w:cs="Times New Roman"/>
          <w:sz w:val="24"/>
        </w:rPr>
        <w:t>jeho</w:t>
      </w:r>
      <w:r w:rsidRPr="00576A15">
        <w:rPr>
          <w:rFonts w:ascii="Times New Roman" w:hAnsi="Times New Roman" w:cs="Times New Roman"/>
          <w:sz w:val="24"/>
        </w:rPr>
        <w:t xml:space="preserve"> členov-výrobcov alebo dcérskej spoločnosti alebo subjektu v reťazci dcérskych spoločností v zmysle článku 31 ods. 7 delegovaného nariadenia Komisie (EÚ) 2022/126, alebo so súhlasom členského štátu v priestoroch družstva, ktoré je členom organizácie výrobcov.</w:t>
      </w:r>
    </w:p>
    <w:p w14:paraId="707AE618" w14:textId="79E1B2E8" w:rsidR="009256DA" w:rsidRPr="00576A15" w:rsidRDefault="008C703A" w:rsidP="005C7077">
      <w:pPr>
        <w:pStyle w:val="TEXT"/>
        <w:numPr>
          <w:ilvl w:val="0"/>
          <w:numId w:val="22"/>
        </w:numPr>
        <w:spacing w:after="120"/>
        <w:rPr>
          <w:rFonts w:ascii="Times New Roman" w:hAnsi="Times New Roman" w:cs="Times New Roman"/>
          <w:sz w:val="24"/>
        </w:rPr>
      </w:pPr>
      <w:r w:rsidRPr="00576A15">
        <w:rPr>
          <w:rFonts w:ascii="Times New Roman" w:hAnsi="Times New Roman" w:cs="Times New Roman"/>
          <w:sz w:val="24"/>
        </w:rPr>
        <w:t>Intervencie, na ktoré prijímate</w:t>
      </w:r>
      <w:r w:rsidR="00351207" w:rsidRPr="00576A15">
        <w:rPr>
          <w:rFonts w:ascii="Times New Roman" w:hAnsi="Times New Roman" w:cs="Times New Roman"/>
          <w:sz w:val="24"/>
        </w:rPr>
        <w:t>lia</w:t>
      </w:r>
      <w:r w:rsidRPr="00576A15">
        <w:rPr>
          <w:rFonts w:ascii="Times New Roman" w:hAnsi="Times New Roman" w:cs="Times New Roman"/>
          <w:sz w:val="24"/>
        </w:rPr>
        <w:t xml:space="preserve">, </w:t>
      </w:r>
      <w:r w:rsidR="00DF4F7C" w:rsidRPr="00576A15">
        <w:rPr>
          <w:rFonts w:ascii="Times New Roman" w:hAnsi="Times New Roman" w:cs="Times New Roman"/>
          <w:sz w:val="24"/>
        </w:rPr>
        <w:t xml:space="preserve">SV/OV/NOV/ZOV/NZOV </w:t>
      </w:r>
      <w:r w:rsidRPr="00576A15">
        <w:rPr>
          <w:rFonts w:ascii="Times New Roman" w:hAnsi="Times New Roman" w:cs="Times New Roman"/>
          <w:sz w:val="24"/>
        </w:rPr>
        <w:t xml:space="preserve">zadali zákazku subdodávateľom mimo Únie alebo ktoré tento prijímateľ alebo organizácia vykonávajú mimo Únie, okrem prípadov druhu intervencie </w:t>
      </w:r>
      <w:r w:rsidR="004265BA" w:rsidRPr="00576A15">
        <w:rPr>
          <w:rFonts w:ascii="Times New Roman" w:hAnsi="Times New Roman" w:cs="Times New Roman"/>
          <w:sz w:val="24"/>
        </w:rPr>
        <w:t>„</w:t>
      </w:r>
      <w:r w:rsidRPr="00576A15">
        <w:rPr>
          <w:rFonts w:ascii="Times New Roman" w:hAnsi="Times New Roman" w:cs="Times New Roman"/>
          <w:sz w:val="24"/>
        </w:rPr>
        <w:t>propagácia, komunikácia a</w:t>
      </w:r>
      <w:r w:rsidR="004265BA" w:rsidRPr="00576A15">
        <w:rPr>
          <w:rFonts w:ascii="Times New Roman" w:hAnsi="Times New Roman" w:cs="Times New Roman"/>
          <w:sz w:val="24"/>
        </w:rPr>
        <w:t> </w:t>
      </w:r>
      <w:r w:rsidRPr="00576A15">
        <w:rPr>
          <w:rFonts w:ascii="Times New Roman" w:hAnsi="Times New Roman" w:cs="Times New Roman"/>
          <w:sz w:val="24"/>
        </w:rPr>
        <w:t>marketing</w:t>
      </w:r>
      <w:r w:rsidR="004265BA" w:rsidRPr="00576A15">
        <w:rPr>
          <w:rFonts w:ascii="Times New Roman" w:hAnsi="Times New Roman" w:cs="Times New Roman"/>
          <w:sz w:val="24"/>
        </w:rPr>
        <w:t>“</w:t>
      </w:r>
      <w:r w:rsidRPr="00576A15">
        <w:rPr>
          <w:rFonts w:ascii="Times New Roman" w:hAnsi="Times New Roman" w:cs="Times New Roman"/>
          <w:sz w:val="24"/>
        </w:rPr>
        <w:t xml:space="preserve"> uvedeného v článku 47 ods. 1 písm. f) nariadenia EP a R (EÚ) 2021/2115.</w:t>
      </w:r>
    </w:p>
    <w:p w14:paraId="0643F2CD" w14:textId="58E6A072" w:rsidR="00C57D89" w:rsidRPr="00576A15" w:rsidRDefault="00C57D89" w:rsidP="00FD0416">
      <w:pPr>
        <w:tabs>
          <w:tab w:val="left" w:pos="360"/>
        </w:tabs>
        <w:jc w:val="both"/>
        <w:rPr>
          <w:bCs/>
          <w:szCs w:val="22"/>
        </w:rPr>
      </w:pPr>
    </w:p>
    <w:p w14:paraId="5AAC1F5E" w14:textId="6C54C848" w:rsidR="002E5B6A" w:rsidRPr="00576A15" w:rsidRDefault="002E5B6A" w:rsidP="005C7077">
      <w:pPr>
        <w:pStyle w:val="Nadpis2"/>
        <w:numPr>
          <w:ilvl w:val="1"/>
          <w:numId w:val="45"/>
        </w:numPr>
        <w:ind w:left="567" w:hanging="567"/>
        <w:rPr>
          <w:b w:val="0"/>
          <w:bCs w:val="0"/>
          <w:i/>
          <w:sz w:val="28"/>
        </w:rPr>
      </w:pPr>
      <w:bookmarkStart w:id="23" w:name="_Toc144300154"/>
      <w:r w:rsidRPr="00576A15">
        <w:rPr>
          <w:bCs w:val="0"/>
          <w:szCs w:val="24"/>
        </w:rPr>
        <w:t xml:space="preserve"> </w:t>
      </w:r>
      <w:bookmarkStart w:id="24" w:name="_Toc203125276"/>
      <w:r w:rsidRPr="00576A15">
        <w:rPr>
          <w:sz w:val="28"/>
        </w:rPr>
        <w:t xml:space="preserve">Zmeny a doplnenia operačného programu podľa § 4 nariadenia vlády </w:t>
      </w:r>
      <w:r w:rsidR="003E637D" w:rsidRPr="00576A15">
        <w:rPr>
          <w:sz w:val="28"/>
        </w:rPr>
        <w:t xml:space="preserve">  </w:t>
      </w:r>
      <w:r w:rsidRPr="00576A15">
        <w:rPr>
          <w:sz w:val="28"/>
        </w:rPr>
        <w:t>č.165/2023 Z. z.</w:t>
      </w:r>
      <w:bookmarkEnd w:id="23"/>
      <w:bookmarkEnd w:id="24"/>
    </w:p>
    <w:p w14:paraId="183C3264" w14:textId="77777777" w:rsidR="002E5B6A" w:rsidRPr="00576A15" w:rsidRDefault="002E5B6A" w:rsidP="002E5B6A"/>
    <w:p w14:paraId="5865E69E" w14:textId="77777777" w:rsidR="002E5B6A" w:rsidRPr="00576A15" w:rsidRDefault="002E5B6A" w:rsidP="002E5B6A">
      <w:pPr>
        <w:jc w:val="both"/>
        <w:rPr>
          <w:bCs/>
          <w:szCs w:val="22"/>
        </w:rPr>
      </w:pPr>
      <w:r w:rsidRPr="00576A15">
        <w:t xml:space="preserve">OP sa vykonávajú v rámci jednoročných období </w:t>
      </w:r>
      <w:r w:rsidRPr="00576A15">
        <w:rPr>
          <w:b/>
          <w:bCs/>
        </w:rPr>
        <w:t>od 1. januára do 31. decembra daného kalendárneho roka.</w:t>
      </w:r>
      <w:r w:rsidRPr="00576A15">
        <w:t xml:space="preserve"> Žiadateľ môže požiadať platobnú agentúru o zmenu a doplnenia OP s uvedením podrobností všetkých navrhovaných zmien a doplnenia OP </w:t>
      </w:r>
      <w:r w:rsidRPr="00576A15">
        <w:rPr>
          <w:bCs/>
          <w:szCs w:val="22"/>
        </w:rPr>
        <w:t xml:space="preserve">pre prebiehajúci rok ale aj na nasledujúce roky </w:t>
      </w:r>
      <w:r w:rsidRPr="00576A15">
        <w:rPr>
          <w:b/>
          <w:szCs w:val="22"/>
        </w:rPr>
        <w:t>súčasne.</w:t>
      </w:r>
      <w:r w:rsidRPr="00576A15">
        <w:rPr>
          <w:bCs/>
          <w:szCs w:val="22"/>
        </w:rPr>
        <w:t xml:space="preserve"> </w:t>
      </w:r>
    </w:p>
    <w:p w14:paraId="584D0F64" w14:textId="69C1D0C2" w:rsidR="002E5B6A" w:rsidRPr="00576A15" w:rsidRDefault="002E5B6A" w:rsidP="002E5B6A">
      <w:pPr>
        <w:jc w:val="both"/>
      </w:pPr>
      <w:r w:rsidRPr="00576A15">
        <w:rPr>
          <w:bCs/>
          <w:szCs w:val="22"/>
        </w:rPr>
        <w:t xml:space="preserve">Zmena OP v priebehu roka je možná iba v prípade podania žiadosti v tom danom roku (napr. pre rok 2023 do 15.10.2023, pre rok 2024 do 15.10.2024 atď.) podľa § 4 ods. 18 nariadenia vlády č. 165/2023 Z. z.. </w:t>
      </w:r>
      <w:r w:rsidRPr="00576A15">
        <w:t xml:space="preserve"> </w:t>
      </w:r>
    </w:p>
    <w:p w14:paraId="4B7293B1" w14:textId="77777777" w:rsidR="000D2F3B" w:rsidRPr="00576A15" w:rsidRDefault="000D2F3B" w:rsidP="002E5B6A">
      <w:pPr>
        <w:jc w:val="both"/>
      </w:pPr>
    </w:p>
    <w:p w14:paraId="6AF2ABF0" w14:textId="77777777" w:rsidR="000D2F3B" w:rsidRPr="00576A15" w:rsidRDefault="000D2F3B" w:rsidP="000D2F3B">
      <w:pPr>
        <w:jc w:val="both"/>
        <w:rPr>
          <w:b/>
          <w:szCs w:val="22"/>
        </w:rPr>
      </w:pPr>
      <w:r w:rsidRPr="00576A15">
        <w:rPr>
          <w:b/>
          <w:szCs w:val="22"/>
        </w:rPr>
        <w:t xml:space="preserve">Žiadosti ohľadom zmeny OP pre nasledujúce roky budú predmetom kontroly na mieste. </w:t>
      </w:r>
    </w:p>
    <w:p w14:paraId="62499F3F" w14:textId="72B0DFBE" w:rsidR="002E5B6A" w:rsidRPr="00576A15" w:rsidRDefault="002E5B6A" w:rsidP="002E5B6A">
      <w:pPr>
        <w:jc w:val="both"/>
        <w:rPr>
          <w:bCs/>
        </w:rPr>
      </w:pPr>
    </w:p>
    <w:p w14:paraId="0316FF4D" w14:textId="77777777" w:rsidR="002E5B6A" w:rsidRPr="00576A15" w:rsidRDefault="002E5B6A" w:rsidP="002E5B6A">
      <w:pPr>
        <w:pStyle w:val="TEXT"/>
        <w:spacing w:after="120"/>
        <w:rPr>
          <w:rFonts w:ascii="Times New Roman" w:hAnsi="Times New Roman" w:cs="Times New Roman"/>
          <w:sz w:val="24"/>
        </w:rPr>
      </w:pPr>
    </w:p>
    <w:tbl>
      <w:tblPr>
        <w:tblW w:w="93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3"/>
        <w:gridCol w:w="7588"/>
      </w:tblGrid>
      <w:tr w:rsidR="00B76D6C" w:rsidRPr="00576A15" w14:paraId="1B13DA37" w14:textId="77777777" w:rsidTr="004C2F18">
        <w:trPr>
          <w:trHeight w:val="436"/>
        </w:trPr>
        <w:tc>
          <w:tcPr>
            <w:tcW w:w="1743" w:type="dxa"/>
            <w:shd w:val="clear" w:color="auto" w:fill="FFD966" w:themeFill="accent4" w:themeFillTint="99"/>
          </w:tcPr>
          <w:p w14:paraId="244CDDFA" w14:textId="77777777" w:rsidR="002E5B6A" w:rsidRPr="00576A15" w:rsidRDefault="002E5B6A" w:rsidP="004C2F18">
            <w:pPr>
              <w:spacing w:after="120"/>
              <w:jc w:val="both"/>
              <w:rPr>
                <w:b/>
                <w:bCs/>
              </w:rPr>
            </w:pPr>
            <w:r w:rsidRPr="00576A15">
              <w:rPr>
                <w:b/>
                <w:bCs/>
              </w:rPr>
              <w:t>Oprávnený subjekt</w:t>
            </w:r>
          </w:p>
        </w:tc>
        <w:tc>
          <w:tcPr>
            <w:tcW w:w="7588" w:type="dxa"/>
            <w:shd w:val="clear" w:color="auto" w:fill="auto"/>
          </w:tcPr>
          <w:p w14:paraId="33EC91B8" w14:textId="26BADA96" w:rsidR="002E5B6A" w:rsidRPr="00576A15" w:rsidRDefault="002E5B6A" w:rsidP="005C7077">
            <w:pPr>
              <w:numPr>
                <w:ilvl w:val="0"/>
                <w:numId w:val="6"/>
              </w:numPr>
              <w:spacing w:after="120"/>
              <w:ind w:left="459" w:hanging="459"/>
              <w:rPr>
                <w:bCs/>
              </w:rPr>
            </w:pPr>
            <w:r w:rsidRPr="00576A15">
              <w:rPr>
                <w:bCs/>
              </w:rPr>
              <w:t>každá SV/OV/ZOV v </w:t>
            </w:r>
            <w:r w:rsidR="00F41929" w:rsidRPr="00576A15">
              <w:rPr>
                <w:bCs/>
              </w:rPr>
              <w:t>komodite</w:t>
            </w:r>
            <w:r w:rsidRPr="00576A15">
              <w:rPr>
                <w:bCs/>
              </w:rPr>
              <w:t xml:space="preserve"> zemiaky so schváleným OP</w:t>
            </w:r>
          </w:p>
        </w:tc>
      </w:tr>
      <w:tr w:rsidR="00B76D6C" w:rsidRPr="00576A15" w14:paraId="7AAD6D5C" w14:textId="77777777" w:rsidTr="004C2F18">
        <w:trPr>
          <w:trHeight w:val="647"/>
        </w:trPr>
        <w:tc>
          <w:tcPr>
            <w:tcW w:w="1743" w:type="dxa"/>
            <w:shd w:val="clear" w:color="auto" w:fill="FFD966" w:themeFill="accent4" w:themeFillTint="99"/>
          </w:tcPr>
          <w:p w14:paraId="146C9774" w14:textId="77777777" w:rsidR="002E5B6A" w:rsidRPr="00576A15" w:rsidRDefault="002E5B6A" w:rsidP="004C2F18">
            <w:pPr>
              <w:spacing w:after="120"/>
              <w:jc w:val="both"/>
              <w:rPr>
                <w:b/>
                <w:bCs/>
              </w:rPr>
            </w:pPr>
            <w:r w:rsidRPr="00576A15">
              <w:rPr>
                <w:b/>
                <w:bCs/>
              </w:rPr>
              <w:t>Termín predkladania</w:t>
            </w:r>
          </w:p>
        </w:tc>
        <w:tc>
          <w:tcPr>
            <w:tcW w:w="7588" w:type="dxa"/>
            <w:shd w:val="clear" w:color="auto" w:fill="auto"/>
          </w:tcPr>
          <w:p w14:paraId="24FB0AD8" w14:textId="36DAD8AC" w:rsidR="002E5B6A" w:rsidRPr="00576A15" w:rsidRDefault="002E5B6A" w:rsidP="005C7077">
            <w:pPr>
              <w:numPr>
                <w:ilvl w:val="0"/>
                <w:numId w:val="6"/>
              </w:numPr>
              <w:spacing w:after="120"/>
              <w:ind w:left="459" w:hanging="425"/>
              <w:rPr>
                <w:bCs/>
              </w:rPr>
            </w:pPr>
            <w:r w:rsidRPr="00576A15">
              <w:rPr>
                <w:b/>
                <w:bCs/>
              </w:rPr>
              <w:t>do 15. októbra</w:t>
            </w:r>
            <w:r w:rsidR="00512ECF" w:rsidRPr="00576A15">
              <w:rPr>
                <w:b/>
                <w:bCs/>
              </w:rPr>
              <w:t xml:space="preserve"> daného roka</w:t>
            </w:r>
            <w:r w:rsidRPr="00576A15">
              <w:rPr>
                <w:b/>
                <w:bCs/>
              </w:rPr>
              <w:t xml:space="preserve"> </w:t>
            </w:r>
          </w:p>
        </w:tc>
      </w:tr>
      <w:tr w:rsidR="00B76D6C" w:rsidRPr="00576A15" w14:paraId="50A778A9" w14:textId="77777777" w:rsidTr="004C2F18">
        <w:trPr>
          <w:trHeight w:val="606"/>
        </w:trPr>
        <w:tc>
          <w:tcPr>
            <w:tcW w:w="1743" w:type="dxa"/>
            <w:shd w:val="clear" w:color="auto" w:fill="FFD966" w:themeFill="accent4" w:themeFillTint="99"/>
          </w:tcPr>
          <w:p w14:paraId="02A6E4AA" w14:textId="77777777" w:rsidR="002E5B6A" w:rsidRPr="00576A15" w:rsidRDefault="002E5B6A" w:rsidP="004C2F18">
            <w:pPr>
              <w:spacing w:after="120"/>
              <w:jc w:val="both"/>
              <w:rPr>
                <w:b/>
                <w:bCs/>
              </w:rPr>
            </w:pPr>
            <w:r w:rsidRPr="00576A15">
              <w:rPr>
                <w:b/>
                <w:bCs/>
              </w:rPr>
              <w:t>Formulár</w:t>
            </w:r>
          </w:p>
        </w:tc>
        <w:tc>
          <w:tcPr>
            <w:tcW w:w="7588" w:type="dxa"/>
            <w:shd w:val="clear" w:color="auto" w:fill="auto"/>
          </w:tcPr>
          <w:p w14:paraId="579F05A7" w14:textId="2D14DF42" w:rsidR="002E5B6A" w:rsidRPr="00576A15" w:rsidRDefault="002E5B6A" w:rsidP="005C7077">
            <w:pPr>
              <w:numPr>
                <w:ilvl w:val="0"/>
                <w:numId w:val="6"/>
              </w:numPr>
              <w:spacing w:after="120"/>
              <w:ind w:left="459" w:hanging="459"/>
              <w:jc w:val="both"/>
              <w:rPr>
                <w:b/>
              </w:rPr>
            </w:pPr>
            <w:r w:rsidRPr="00576A15">
              <w:rPr>
                <w:bCs/>
              </w:rPr>
              <w:t xml:space="preserve"> </w:t>
            </w:r>
            <w:r w:rsidRPr="00576A15">
              <w:rPr>
                <w:b/>
                <w:i/>
                <w:iCs/>
                <w:color w:val="5B9BD5" w:themeColor="accent1"/>
              </w:rPr>
              <w:t xml:space="preserve">Príloha č. </w:t>
            </w:r>
            <w:r w:rsidR="00B60345" w:rsidRPr="00576A15">
              <w:rPr>
                <w:b/>
                <w:i/>
                <w:iCs/>
                <w:color w:val="5B9BD5" w:themeColor="accent1"/>
              </w:rPr>
              <w:t>3</w:t>
            </w:r>
            <w:r w:rsidR="003F629A" w:rsidRPr="00576A15">
              <w:rPr>
                <w:bCs/>
                <w:color w:val="5B9BD5" w:themeColor="accent1"/>
              </w:rPr>
              <w:t xml:space="preserve"> </w:t>
            </w:r>
            <w:r w:rsidRPr="00576A15">
              <w:rPr>
                <w:bCs/>
              </w:rPr>
              <w:t xml:space="preserve">k tejto príručke – </w:t>
            </w:r>
            <w:r w:rsidRPr="00576A15">
              <w:rPr>
                <w:b/>
                <w:color w:val="548DD4"/>
                <w:u w:val="single"/>
              </w:rPr>
              <w:t xml:space="preserve">Žiadosť o zmenu a doplnenia operačného programu </w:t>
            </w:r>
          </w:p>
          <w:p w14:paraId="0AA8C4D8" w14:textId="77777777" w:rsidR="002E5B6A" w:rsidRPr="00576A15" w:rsidRDefault="002E5B6A" w:rsidP="004C2F18">
            <w:pPr>
              <w:spacing w:after="120"/>
              <w:ind w:left="459"/>
              <w:jc w:val="both"/>
              <w:rPr>
                <w:bCs/>
              </w:rPr>
            </w:pPr>
            <w:r w:rsidRPr="00576A15">
              <w:rPr>
                <w:bCs/>
                <w:color w:val="548DD4"/>
                <w:u w:val="single"/>
              </w:rPr>
              <w:t>- žiadateľ označí roky OP, ktorých sa zmena uvedená v tejto žiadosti týka.</w:t>
            </w:r>
          </w:p>
        </w:tc>
      </w:tr>
      <w:tr w:rsidR="00B76D6C" w:rsidRPr="00576A15" w14:paraId="1689EA3B" w14:textId="77777777" w:rsidTr="004C2F18">
        <w:trPr>
          <w:trHeight w:val="1266"/>
        </w:trPr>
        <w:tc>
          <w:tcPr>
            <w:tcW w:w="1743" w:type="dxa"/>
            <w:shd w:val="clear" w:color="auto" w:fill="FFD966" w:themeFill="accent4" w:themeFillTint="99"/>
          </w:tcPr>
          <w:p w14:paraId="5FBC1608" w14:textId="77777777" w:rsidR="002E5B6A" w:rsidRPr="00576A15" w:rsidRDefault="002E5B6A" w:rsidP="004C2F18">
            <w:pPr>
              <w:spacing w:after="120"/>
              <w:jc w:val="both"/>
              <w:rPr>
                <w:b/>
                <w:bCs/>
              </w:rPr>
            </w:pPr>
            <w:r w:rsidRPr="00576A15">
              <w:rPr>
                <w:b/>
                <w:bCs/>
              </w:rPr>
              <w:t>Sprievodné doklady</w:t>
            </w:r>
          </w:p>
        </w:tc>
        <w:tc>
          <w:tcPr>
            <w:tcW w:w="7588" w:type="dxa"/>
            <w:shd w:val="clear" w:color="auto" w:fill="auto"/>
          </w:tcPr>
          <w:p w14:paraId="4DA613E3" w14:textId="5F225B80" w:rsidR="002E5B6A" w:rsidRPr="00576A15" w:rsidRDefault="002E5B6A" w:rsidP="005C7077">
            <w:pPr>
              <w:pStyle w:val="Odsekzoznamu"/>
              <w:numPr>
                <w:ilvl w:val="0"/>
                <w:numId w:val="29"/>
              </w:numPr>
              <w:ind w:left="450" w:hanging="425"/>
              <w:rPr>
                <w:b/>
                <w:bCs/>
              </w:rPr>
            </w:pPr>
            <w:r w:rsidRPr="00576A15">
              <w:rPr>
                <w:b/>
                <w:bCs/>
              </w:rPr>
              <w:t xml:space="preserve">Povinná príloha č. 1  žiadosti – zmenený finančný plán podľa vzoru </w:t>
            </w:r>
            <w:r w:rsidRPr="00576A15">
              <w:rPr>
                <w:b/>
                <w:bCs/>
                <w:i/>
                <w:iCs/>
                <w:color w:val="5B9BD5" w:themeColor="accent1"/>
              </w:rPr>
              <w:t xml:space="preserve">– príloha č. </w:t>
            </w:r>
            <w:r w:rsidR="00B60345" w:rsidRPr="00576A15">
              <w:rPr>
                <w:b/>
                <w:bCs/>
                <w:i/>
                <w:iCs/>
                <w:color w:val="5B9BD5" w:themeColor="accent1"/>
              </w:rPr>
              <w:t>4</w:t>
            </w:r>
            <w:r w:rsidR="003F629A" w:rsidRPr="00576A15">
              <w:rPr>
                <w:b/>
                <w:bCs/>
                <w:i/>
                <w:iCs/>
                <w:color w:val="5B9BD5" w:themeColor="accent1"/>
              </w:rPr>
              <w:t xml:space="preserve"> </w:t>
            </w:r>
            <w:r w:rsidRPr="00576A15">
              <w:rPr>
                <w:b/>
                <w:bCs/>
                <w:i/>
                <w:iCs/>
                <w:color w:val="5B9BD5" w:themeColor="accent1"/>
              </w:rPr>
              <w:t>príručky</w:t>
            </w:r>
            <w:r w:rsidRPr="00576A15">
              <w:rPr>
                <w:b/>
                <w:bCs/>
              </w:rPr>
              <w:t xml:space="preserve">; </w:t>
            </w:r>
          </w:p>
          <w:p w14:paraId="7755C347" w14:textId="77777777" w:rsidR="002E5B6A" w:rsidRPr="00576A15" w:rsidRDefault="002E5B6A" w:rsidP="005C7077">
            <w:pPr>
              <w:pStyle w:val="Odsekzoznamu"/>
              <w:numPr>
                <w:ilvl w:val="0"/>
                <w:numId w:val="29"/>
              </w:numPr>
              <w:spacing w:after="120"/>
              <w:ind w:left="450" w:hanging="425"/>
              <w:jc w:val="both"/>
              <w:rPr>
                <w:bCs/>
              </w:rPr>
            </w:pPr>
            <w:r w:rsidRPr="00576A15">
              <w:rPr>
                <w:bCs/>
              </w:rPr>
              <w:t xml:space="preserve">upravený OP so zapracovanými zmenami (vyznačené farebne); </w:t>
            </w:r>
          </w:p>
          <w:p w14:paraId="5CF97779" w14:textId="77777777" w:rsidR="003F629A" w:rsidRPr="00576A15" w:rsidRDefault="003F629A" w:rsidP="005C7077">
            <w:pPr>
              <w:pStyle w:val="Odsekzoznamu"/>
              <w:numPr>
                <w:ilvl w:val="0"/>
                <w:numId w:val="29"/>
              </w:numPr>
              <w:spacing w:after="120"/>
              <w:ind w:left="446" w:hanging="429"/>
              <w:jc w:val="both"/>
            </w:pPr>
            <w:r w:rsidRPr="00576A15">
              <w:t>písomný súhlas s vykonávaním intervencií podľa predloženého návrhu OP všetkých výrobných spoločníkov alebo výrobných členov žiadateľa a všetkých výrobných členov každého výrobného spoločníka žiadateľa, ak ide o žiadateľa ako OV podľa vzoru – prílohy č. 4 príručky</w:t>
            </w:r>
          </w:p>
          <w:p w14:paraId="6969397E" w14:textId="77777777" w:rsidR="003F629A" w:rsidRPr="00576A15" w:rsidRDefault="003F629A" w:rsidP="003F629A">
            <w:pPr>
              <w:spacing w:after="120"/>
              <w:ind w:left="394" w:hanging="429"/>
              <w:jc w:val="both"/>
              <w:rPr>
                <w:b/>
              </w:rPr>
            </w:pPr>
            <w:r w:rsidRPr="00576A15">
              <w:rPr>
                <w:b/>
              </w:rPr>
              <w:t xml:space="preserve">        alebo </w:t>
            </w:r>
          </w:p>
          <w:p w14:paraId="04CF7D21" w14:textId="77777777" w:rsidR="003F629A" w:rsidRPr="00576A15" w:rsidRDefault="003F629A" w:rsidP="003F629A">
            <w:pPr>
              <w:spacing w:after="120"/>
              <w:ind w:left="394" w:hanging="429"/>
              <w:jc w:val="both"/>
            </w:pPr>
            <w:r w:rsidRPr="00576A15">
              <w:lastRenderedPageBreak/>
              <w:t xml:space="preserve">       doklad o rozhodnutí najvyššieho orgánu žiadateľa, ktorým sa vyslovuje súhlas s vykonávaním intervencií v návrhu OP (zápisnica z členskej schôdze žiadateľa s prezenčnou listinou).  </w:t>
            </w:r>
          </w:p>
          <w:p w14:paraId="749BE224" w14:textId="643B2589" w:rsidR="002E5B6A" w:rsidRPr="00576A15" w:rsidRDefault="002E5B6A" w:rsidP="005C7077">
            <w:pPr>
              <w:pStyle w:val="Odsekzoznamu"/>
              <w:numPr>
                <w:ilvl w:val="0"/>
                <w:numId w:val="29"/>
              </w:numPr>
              <w:spacing w:after="120"/>
              <w:ind w:left="450" w:hanging="425"/>
              <w:jc w:val="both"/>
              <w:rPr>
                <w:bCs/>
              </w:rPr>
            </w:pPr>
            <w:r w:rsidRPr="00576A15">
              <w:rPr>
                <w:bCs/>
              </w:rPr>
              <w:t>sprievodné doklady, v ktorých sa uvedie dôvod, povaha a následky zmien;</w:t>
            </w:r>
          </w:p>
          <w:p w14:paraId="4C1BEFFB" w14:textId="00BF6C65" w:rsidR="00555A0F" w:rsidRPr="00576A15" w:rsidRDefault="00555A0F" w:rsidP="005C7077">
            <w:pPr>
              <w:pStyle w:val="Odsekzoznamu"/>
              <w:numPr>
                <w:ilvl w:val="0"/>
                <w:numId w:val="29"/>
              </w:numPr>
              <w:spacing w:after="120"/>
              <w:ind w:left="450" w:hanging="425"/>
              <w:jc w:val="both"/>
              <w:rPr>
                <w:bCs/>
              </w:rPr>
            </w:pPr>
            <w:r w:rsidRPr="00576A15">
              <w:t>technické zdôvodnenie investícií podľa vzoru – príloha č. 1</w:t>
            </w:r>
            <w:r w:rsidR="00B60345" w:rsidRPr="00576A15">
              <w:t>6</w:t>
            </w:r>
            <w:r w:rsidRPr="00576A15">
              <w:t xml:space="preserve">  </w:t>
            </w:r>
          </w:p>
          <w:p w14:paraId="1B3F7086" w14:textId="77777777" w:rsidR="002E5B6A" w:rsidRPr="00576A15" w:rsidRDefault="002E5B6A" w:rsidP="004C2F18">
            <w:pPr>
              <w:spacing w:after="120"/>
              <w:ind w:left="25"/>
              <w:jc w:val="both"/>
              <w:rPr>
                <w:bCs/>
              </w:rPr>
            </w:pPr>
            <w:r w:rsidRPr="00576A15">
              <w:rPr>
                <w:b/>
                <w:bCs/>
              </w:rPr>
              <w:t xml:space="preserve">Prílohy žiadosti – originály musí mať žiadateľ k dispozícií minimálne po dobu 10 rokov od vyplatenia poslednej následnej platby predmetného operačného programu, hlavne pri vykonaní kontroly ex-post. </w:t>
            </w:r>
            <w:r w:rsidRPr="00576A15">
              <w:rPr>
                <w:bCs/>
              </w:rPr>
              <w:t xml:space="preserve">  </w:t>
            </w:r>
          </w:p>
        </w:tc>
      </w:tr>
      <w:tr w:rsidR="00B76D6C" w:rsidRPr="00576A15" w14:paraId="707864B3" w14:textId="77777777" w:rsidTr="004C2F18">
        <w:trPr>
          <w:trHeight w:val="631"/>
        </w:trPr>
        <w:tc>
          <w:tcPr>
            <w:tcW w:w="1743" w:type="dxa"/>
            <w:shd w:val="clear" w:color="auto" w:fill="FFD966" w:themeFill="accent4" w:themeFillTint="99"/>
          </w:tcPr>
          <w:p w14:paraId="1E35E7B0" w14:textId="77777777" w:rsidR="002E5B6A" w:rsidRPr="00576A15" w:rsidRDefault="002E5B6A" w:rsidP="004C2F18">
            <w:pPr>
              <w:spacing w:after="120"/>
              <w:jc w:val="both"/>
              <w:rPr>
                <w:b/>
                <w:bCs/>
              </w:rPr>
            </w:pPr>
            <w:r w:rsidRPr="00576A15">
              <w:rPr>
                <w:b/>
                <w:bCs/>
              </w:rPr>
              <w:lastRenderedPageBreak/>
              <w:t>Adresa predkladania</w:t>
            </w:r>
          </w:p>
        </w:tc>
        <w:tc>
          <w:tcPr>
            <w:tcW w:w="7588" w:type="dxa"/>
            <w:shd w:val="clear" w:color="auto" w:fill="auto"/>
          </w:tcPr>
          <w:p w14:paraId="150613FF" w14:textId="77777777" w:rsidR="002E5B6A" w:rsidRPr="00576A15" w:rsidRDefault="002E5B6A" w:rsidP="005C7077">
            <w:pPr>
              <w:numPr>
                <w:ilvl w:val="0"/>
                <w:numId w:val="6"/>
              </w:numPr>
              <w:spacing w:after="120"/>
              <w:ind w:left="459" w:hanging="425"/>
              <w:jc w:val="both"/>
              <w:rPr>
                <w:bCs/>
              </w:rPr>
            </w:pPr>
            <w:r w:rsidRPr="00576A15">
              <w:rPr>
                <w:bCs/>
              </w:rPr>
              <w:t>Pôdohospodárska platobná agentúra</w:t>
            </w:r>
          </w:p>
          <w:p w14:paraId="2539D4F0" w14:textId="77777777" w:rsidR="002E5B6A" w:rsidRPr="00576A15" w:rsidRDefault="002E5B6A" w:rsidP="004C2F18">
            <w:pPr>
              <w:spacing w:after="120"/>
              <w:ind w:left="459"/>
              <w:jc w:val="both"/>
              <w:rPr>
                <w:bCs/>
              </w:rPr>
            </w:pPr>
            <w:r w:rsidRPr="00576A15">
              <w:rPr>
                <w:bCs/>
              </w:rPr>
              <w:t xml:space="preserve">Hraničná 12, </w:t>
            </w:r>
          </w:p>
          <w:p w14:paraId="36AAB09D" w14:textId="77777777" w:rsidR="002E5B6A" w:rsidRPr="00576A15" w:rsidRDefault="002E5B6A" w:rsidP="004C2F18">
            <w:pPr>
              <w:spacing w:after="120"/>
              <w:ind w:left="459"/>
              <w:jc w:val="both"/>
              <w:rPr>
                <w:bCs/>
              </w:rPr>
            </w:pPr>
            <w:r w:rsidRPr="00576A15">
              <w:rPr>
                <w:bCs/>
              </w:rPr>
              <w:t>815 26 Bratislava</w:t>
            </w:r>
          </w:p>
        </w:tc>
      </w:tr>
      <w:tr w:rsidR="00B76D6C" w:rsidRPr="00576A15" w14:paraId="6C94E2C5" w14:textId="77777777" w:rsidTr="004C2F18">
        <w:trPr>
          <w:trHeight w:val="631"/>
        </w:trPr>
        <w:tc>
          <w:tcPr>
            <w:tcW w:w="1743" w:type="dxa"/>
            <w:tcBorders>
              <w:top w:val="single" w:sz="4" w:space="0" w:color="auto"/>
              <w:left w:val="single" w:sz="4" w:space="0" w:color="auto"/>
              <w:bottom w:val="single" w:sz="4" w:space="0" w:color="auto"/>
              <w:right w:val="single" w:sz="4" w:space="0" w:color="auto"/>
            </w:tcBorders>
            <w:shd w:val="clear" w:color="auto" w:fill="FFD966" w:themeFill="accent4" w:themeFillTint="99"/>
          </w:tcPr>
          <w:p w14:paraId="1AC7F383" w14:textId="77777777" w:rsidR="002E5B6A" w:rsidRPr="00576A15" w:rsidRDefault="002E5B6A" w:rsidP="004C2F18">
            <w:pPr>
              <w:spacing w:after="120"/>
              <w:jc w:val="both"/>
              <w:rPr>
                <w:b/>
                <w:bCs/>
              </w:rPr>
            </w:pPr>
            <w:r w:rsidRPr="00576A15">
              <w:rPr>
                <w:b/>
                <w:bCs/>
              </w:rPr>
              <w:t>Registračná povinnosť</w:t>
            </w:r>
          </w:p>
        </w:tc>
        <w:tc>
          <w:tcPr>
            <w:tcW w:w="7588" w:type="dxa"/>
            <w:tcBorders>
              <w:top w:val="single" w:sz="4" w:space="0" w:color="auto"/>
              <w:left w:val="single" w:sz="4" w:space="0" w:color="auto"/>
              <w:bottom w:val="single" w:sz="4" w:space="0" w:color="auto"/>
              <w:right w:val="single" w:sz="4" w:space="0" w:color="auto"/>
            </w:tcBorders>
            <w:shd w:val="clear" w:color="auto" w:fill="auto"/>
          </w:tcPr>
          <w:p w14:paraId="03D59A32" w14:textId="77777777" w:rsidR="002E5B6A" w:rsidRPr="00576A15" w:rsidRDefault="002E5B6A" w:rsidP="005C7077">
            <w:pPr>
              <w:numPr>
                <w:ilvl w:val="0"/>
                <w:numId w:val="7"/>
              </w:numPr>
              <w:spacing w:after="120"/>
              <w:ind w:left="417"/>
              <w:jc w:val="both"/>
              <w:rPr>
                <w:bCs/>
              </w:rPr>
            </w:pPr>
            <w:r w:rsidRPr="00576A15">
              <w:rPr>
                <w:bCs/>
              </w:rPr>
              <w:t>Registračná povinnosť: žiadatelia majú povinnosť registrácie v registri partnerov verejného sektora v zmysle zákona č. 315/2016 Z. z. o registri partnerov verejného sektora a o zmene a doplnení niektorých zákonov v znení zákona č. 38/2017 Z. z. (ďalej len „zákon o RVPS“). Výnimka z tejto povinnosti podľa § 2 ods. 2 zákona o RVPS sa vzťahuje na žiadateľov, ktorým „majú byť jednorazovo poskytnuté finančné prostriedky neprevyšujúce sumu 100 000 EUR alebo v úhrne neprevyšujúce sumu 250 000 EUR v kalendárnom roku, ak ide o opakujúce sa plnenie; to neplatí, ak výšku štátnej pomoci alebo investičnej pomoci nemožno v čase zápisu do registra určiť“. Ak pri administrovaní žiadostí platobná agentúra zistí, že žiadateľovi vznikla povinnosť registrácie v RPVS vzhľadom k výške doplatku zo štátneho rozpočtu SR, žiadateľa písomne informuje o tejto povinnosti pred vyplatením finančných prostriedkov zo zdrojov štátneho rozpočtu.</w:t>
            </w:r>
          </w:p>
        </w:tc>
      </w:tr>
    </w:tbl>
    <w:p w14:paraId="0D934BF5" w14:textId="77777777" w:rsidR="002E5B6A" w:rsidRPr="00576A15" w:rsidRDefault="002E5B6A" w:rsidP="002E5B6A">
      <w:pPr>
        <w:pStyle w:val="TEXT"/>
        <w:spacing w:after="120"/>
        <w:rPr>
          <w:rFonts w:ascii="Times New Roman" w:hAnsi="Times New Roman" w:cs="Times New Roman"/>
          <w:sz w:val="24"/>
        </w:rPr>
      </w:pPr>
    </w:p>
    <w:p w14:paraId="66D5BADC" w14:textId="77777777" w:rsidR="002E5B6A" w:rsidRPr="00576A15" w:rsidRDefault="002E5B6A" w:rsidP="002E5B6A">
      <w:pPr>
        <w:tabs>
          <w:tab w:val="left" w:pos="360"/>
        </w:tabs>
        <w:jc w:val="both"/>
        <w:rPr>
          <w:b/>
          <w:i/>
          <w:iCs/>
          <w:szCs w:val="22"/>
        </w:rPr>
      </w:pPr>
      <w:r w:rsidRPr="00576A15">
        <w:rPr>
          <w:b/>
          <w:i/>
          <w:iCs/>
          <w:szCs w:val="22"/>
        </w:rPr>
        <w:t xml:space="preserve">Všetky zmeny OP pre nasledujúce roky vyznačí žiadateľ do textovej časti OP predchádzajúcej schválenej verzie. </w:t>
      </w:r>
    </w:p>
    <w:p w14:paraId="230D98E8" w14:textId="23CAF4A6" w:rsidR="00D438CF" w:rsidRPr="00576A15" w:rsidRDefault="002E5B6A" w:rsidP="002E5B6A">
      <w:pPr>
        <w:tabs>
          <w:tab w:val="left" w:pos="360"/>
        </w:tabs>
        <w:spacing w:before="240"/>
        <w:jc w:val="both"/>
      </w:pPr>
      <w:bookmarkStart w:id="25" w:name="_Hlk142311700"/>
      <w:r w:rsidRPr="00576A15">
        <w:t>Žiadateľ prikladá aj informáciu:</w:t>
      </w:r>
    </w:p>
    <w:p w14:paraId="1B4B6416" w14:textId="77777777" w:rsidR="002E5B6A" w:rsidRPr="00576A15" w:rsidRDefault="002E5B6A" w:rsidP="002E5B6A">
      <w:pPr>
        <w:tabs>
          <w:tab w:val="left" w:pos="360"/>
        </w:tabs>
        <w:ind w:left="360"/>
        <w:jc w:val="both"/>
        <w:rPr>
          <w:b/>
          <w:bCs/>
        </w:rPr>
      </w:pPr>
      <w:r w:rsidRPr="00576A15">
        <w:t xml:space="preserve">-   </w:t>
      </w:r>
      <w:r w:rsidRPr="00576A15">
        <w:rPr>
          <w:b/>
          <w:bCs/>
        </w:rPr>
        <w:t xml:space="preserve">či sa žiada o zmenu schválenia OP počas uplynulej časti kalendárneho roka; </w:t>
      </w:r>
    </w:p>
    <w:p w14:paraId="364B520C" w14:textId="77777777" w:rsidR="002E5B6A" w:rsidRPr="00576A15" w:rsidRDefault="002E5B6A" w:rsidP="002E5B6A">
      <w:pPr>
        <w:tabs>
          <w:tab w:val="left" w:pos="360"/>
        </w:tabs>
        <w:ind w:left="360"/>
        <w:jc w:val="both"/>
      </w:pPr>
      <w:r w:rsidRPr="00576A15">
        <w:rPr>
          <w:b/>
          <w:bCs/>
        </w:rPr>
        <w:t xml:space="preserve">- </w:t>
      </w:r>
      <w:r w:rsidRPr="00576A15">
        <w:t>ako aj </w:t>
      </w:r>
      <w:r w:rsidRPr="00576A15">
        <w:rPr>
          <w:b/>
          <w:bCs/>
        </w:rPr>
        <w:t>informáciu o zmene orientačného rozpočtu</w:t>
      </w:r>
      <w:r w:rsidRPr="00576A15">
        <w:t xml:space="preserve"> na vykonávanie opatrení OP </w:t>
      </w:r>
      <w:r w:rsidRPr="00576A15">
        <w:br/>
        <w:t xml:space="preserve">    v prebiehajúcom kalendárnom roku a v nasledujúcich kalendárnych rokoch trvania OP.</w:t>
      </w:r>
    </w:p>
    <w:p w14:paraId="029756BA" w14:textId="77777777" w:rsidR="002E5B6A" w:rsidRPr="00576A15" w:rsidRDefault="002E5B6A" w:rsidP="002E5B6A">
      <w:pPr>
        <w:tabs>
          <w:tab w:val="left" w:pos="360"/>
        </w:tabs>
        <w:jc w:val="both"/>
      </w:pPr>
    </w:p>
    <w:p w14:paraId="02E6D22D" w14:textId="5E291DD6" w:rsidR="002E5B6A" w:rsidRPr="00576A15" w:rsidRDefault="002E5B6A" w:rsidP="002E5B6A">
      <w:pPr>
        <w:jc w:val="both"/>
      </w:pPr>
      <w:r w:rsidRPr="00576A15">
        <w:rPr>
          <w:b/>
          <w:bCs/>
        </w:rPr>
        <w:t>Schválenie zmeny OP na vykonávanie opatrení počas uplynulej časti kalendárneho roka</w:t>
      </w:r>
      <w:r w:rsidRPr="00576A15">
        <w:t xml:space="preserve"> - je zmenou </w:t>
      </w:r>
      <w:r w:rsidR="000B7EED" w:rsidRPr="00576A15">
        <w:t xml:space="preserve">schválenia </w:t>
      </w:r>
      <w:r w:rsidRPr="00576A15">
        <w:t xml:space="preserve">OP na realizáciu intervencií v priebehu daného roka. </w:t>
      </w:r>
    </w:p>
    <w:p w14:paraId="6C19A917" w14:textId="13BEEA82" w:rsidR="002E5B6A" w:rsidRPr="00576A15" w:rsidRDefault="002E5B6A" w:rsidP="002E5B6A">
      <w:pPr>
        <w:jc w:val="both"/>
      </w:pPr>
      <w:r w:rsidRPr="00576A15">
        <w:t>Zmenou schválenia OP na vykonávanie intervencií v priebehu roka</w:t>
      </w:r>
      <w:r w:rsidR="000B7EED" w:rsidRPr="00576A15">
        <w:t xml:space="preserve"> -</w:t>
      </w:r>
      <w:r w:rsidRPr="00576A15">
        <w:t xml:space="preserve"> toto schválenie nemožno rozšíriť tak, aby ním bolo schválené poskytnutie podpory na vykonávanie novej intervencie, ktorej realizácia bola dokončená pred dátumom podania žiadosti o zmenu OP. </w:t>
      </w:r>
    </w:p>
    <w:p w14:paraId="2F78D6A8" w14:textId="77777777" w:rsidR="002E5B6A" w:rsidRPr="00576A15" w:rsidRDefault="002E5B6A" w:rsidP="002E5B6A">
      <w:pPr>
        <w:jc w:val="both"/>
      </w:pPr>
    </w:p>
    <w:p w14:paraId="49CFAE3E" w14:textId="77777777" w:rsidR="002E5B6A" w:rsidRPr="00576A15" w:rsidRDefault="002E5B6A" w:rsidP="002E5B6A">
      <w:pPr>
        <w:tabs>
          <w:tab w:val="left" w:pos="360"/>
        </w:tabs>
        <w:jc w:val="both"/>
        <w:rPr>
          <w:bCs/>
          <w:szCs w:val="22"/>
        </w:rPr>
      </w:pPr>
      <w:r w:rsidRPr="00576A15">
        <w:rPr>
          <w:bCs/>
          <w:szCs w:val="22"/>
        </w:rPr>
        <w:t xml:space="preserve">Na základe žiadosti o zmenu OP v priebehu roka možno zmenu OP počas uplynulej časti kalendárneho roka schváliť len v prípade, ak je žiadosť podaná v tomto kalendárnom roku, čiže </w:t>
      </w:r>
      <w:r w:rsidRPr="00576A15">
        <w:rPr>
          <w:b/>
          <w:szCs w:val="22"/>
        </w:rPr>
        <w:t>do 15.10. daného roka</w:t>
      </w:r>
      <w:r w:rsidRPr="00576A15">
        <w:rPr>
          <w:bCs/>
          <w:szCs w:val="22"/>
        </w:rPr>
        <w:t xml:space="preserve">.  </w:t>
      </w:r>
      <w:bookmarkEnd w:id="25"/>
    </w:p>
    <w:p w14:paraId="3F5C57BE" w14:textId="72EF90A1" w:rsidR="002E5B6A" w:rsidRPr="00576A15" w:rsidRDefault="002E5B6A" w:rsidP="002E5B6A">
      <w:pPr>
        <w:tabs>
          <w:tab w:val="left" w:pos="360"/>
        </w:tabs>
        <w:jc w:val="both"/>
        <w:rPr>
          <w:bCs/>
          <w:szCs w:val="22"/>
        </w:rPr>
      </w:pPr>
    </w:p>
    <w:p w14:paraId="6B8C6693" w14:textId="0447F970" w:rsidR="00A41E86" w:rsidRPr="00576A15" w:rsidRDefault="00A41E86" w:rsidP="002E5B6A">
      <w:pPr>
        <w:tabs>
          <w:tab w:val="left" w:pos="360"/>
        </w:tabs>
        <w:jc w:val="both"/>
        <w:rPr>
          <w:bCs/>
          <w:szCs w:val="22"/>
        </w:rPr>
      </w:pPr>
    </w:p>
    <w:p w14:paraId="5838DDAE" w14:textId="189D4B8F" w:rsidR="00A41E86" w:rsidRPr="00576A15" w:rsidRDefault="00A41E86" w:rsidP="002E5B6A">
      <w:pPr>
        <w:tabs>
          <w:tab w:val="left" w:pos="360"/>
        </w:tabs>
        <w:jc w:val="both"/>
        <w:rPr>
          <w:bCs/>
          <w:szCs w:val="22"/>
        </w:rPr>
      </w:pPr>
    </w:p>
    <w:p w14:paraId="65685D47" w14:textId="6FCF4CB3" w:rsidR="00A41E86" w:rsidRPr="00576A15" w:rsidRDefault="00A41E86" w:rsidP="002E5B6A">
      <w:pPr>
        <w:tabs>
          <w:tab w:val="left" w:pos="360"/>
        </w:tabs>
        <w:jc w:val="both"/>
        <w:rPr>
          <w:bCs/>
          <w:szCs w:val="22"/>
        </w:rPr>
      </w:pPr>
    </w:p>
    <w:p w14:paraId="77C66229" w14:textId="0EA0EBE8" w:rsidR="004E48E4" w:rsidRPr="00576A15" w:rsidRDefault="004E48E4" w:rsidP="005C7077">
      <w:pPr>
        <w:pStyle w:val="Nadpis1"/>
        <w:numPr>
          <w:ilvl w:val="0"/>
          <w:numId w:val="47"/>
        </w:numPr>
        <w:ind w:left="284" w:hanging="284"/>
      </w:pPr>
      <w:bookmarkStart w:id="26" w:name="_Toc203125277"/>
      <w:r w:rsidRPr="00576A15">
        <w:t>Operačný fond</w:t>
      </w:r>
      <w:r w:rsidR="0004371A" w:rsidRPr="00576A15">
        <w:t xml:space="preserve"> a realizácia operačného programu</w:t>
      </w:r>
      <w:bookmarkEnd w:id="26"/>
    </w:p>
    <w:p w14:paraId="10B0A7DF" w14:textId="77777777" w:rsidR="004E48E4" w:rsidRPr="00576A15" w:rsidRDefault="004E48E4">
      <w:pPr>
        <w:jc w:val="both"/>
      </w:pPr>
    </w:p>
    <w:p w14:paraId="6424DBEB" w14:textId="2D7EF442" w:rsidR="004E48E4" w:rsidRPr="00576A15" w:rsidRDefault="004265BA" w:rsidP="00C56DAE">
      <w:pPr>
        <w:autoSpaceDE w:val="0"/>
        <w:autoSpaceDN w:val="0"/>
        <w:adjustRightInd w:val="0"/>
        <w:spacing w:after="120"/>
        <w:jc w:val="both"/>
      </w:pPr>
      <w:r w:rsidRPr="00576A15">
        <w:t>Operačný fond j</w:t>
      </w:r>
      <w:r w:rsidR="004E48E4" w:rsidRPr="00576A15">
        <w:t>e nevyhnutnou podmienkou pre</w:t>
      </w:r>
      <w:r w:rsidR="00A3527A" w:rsidRPr="00576A15">
        <w:t> </w:t>
      </w:r>
      <w:r w:rsidR="004E48E4" w:rsidRPr="00576A15">
        <w:t xml:space="preserve">získanie podpory z fondov </w:t>
      </w:r>
      <w:r w:rsidR="003A6D67" w:rsidRPr="00576A15">
        <w:t>EÚ</w:t>
      </w:r>
      <w:r w:rsidR="004E48E4" w:rsidRPr="00576A15">
        <w:t>.</w:t>
      </w:r>
    </w:p>
    <w:p w14:paraId="7515B244" w14:textId="77777777" w:rsidR="00070F7D" w:rsidRPr="00576A15" w:rsidRDefault="00070F7D" w:rsidP="00070F7D">
      <w:pPr>
        <w:spacing w:after="120"/>
        <w:jc w:val="both"/>
      </w:pPr>
      <w:r w:rsidRPr="00576A15">
        <w:t>Tento fond sa financuje:</w:t>
      </w:r>
    </w:p>
    <w:p w14:paraId="5C64CA1F" w14:textId="0758596A" w:rsidR="00474044" w:rsidRPr="00576A15" w:rsidRDefault="00070F7D" w:rsidP="00070F7D">
      <w:pPr>
        <w:spacing w:after="120"/>
        <w:jc w:val="both"/>
      </w:pPr>
      <w:r w:rsidRPr="00576A15">
        <w:t xml:space="preserve">a) </w:t>
      </w:r>
      <w:r w:rsidR="00637731" w:rsidRPr="00576A15">
        <w:t xml:space="preserve">  </w:t>
      </w:r>
      <w:r w:rsidRPr="00576A15">
        <w:rPr>
          <w:b/>
        </w:rPr>
        <w:t>z finančných príspevkov</w:t>
      </w:r>
      <w:r w:rsidRPr="00576A15">
        <w:t xml:space="preserve"> - členov </w:t>
      </w:r>
      <w:r w:rsidR="007F37D1" w:rsidRPr="00576A15">
        <w:t>žiadateľa</w:t>
      </w:r>
      <w:r w:rsidR="00344DDC" w:rsidRPr="00576A15">
        <w:t xml:space="preserve"> </w:t>
      </w:r>
      <w:r w:rsidR="00474044" w:rsidRPr="00576A15">
        <w:t>a/alebo samotn</w:t>
      </w:r>
      <w:r w:rsidR="007F37D1" w:rsidRPr="00576A15">
        <w:t>ého</w:t>
      </w:r>
      <w:r w:rsidR="00474044" w:rsidRPr="00576A15">
        <w:t xml:space="preserve"> </w:t>
      </w:r>
      <w:r w:rsidR="007F37D1" w:rsidRPr="00576A15">
        <w:t>žiadateľa</w:t>
      </w:r>
      <w:r w:rsidR="00474044" w:rsidRPr="00576A15">
        <w:t>;</w:t>
      </w:r>
    </w:p>
    <w:p w14:paraId="21AAE500" w14:textId="0B945E95" w:rsidR="00D462AC" w:rsidRPr="00576A15" w:rsidRDefault="00070F7D" w:rsidP="00070F7D">
      <w:pPr>
        <w:spacing w:after="120"/>
        <w:jc w:val="both"/>
        <w:rPr>
          <w:color w:val="0070C0"/>
        </w:rPr>
      </w:pPr>
      <w:r w:rsidRPr="00576A15">
        <w:t xml:space="preserve">b) </w:t>
      </w:r>
      <w:r w:rsidRPr="00576A15">
        <w:rPr>
          <w:b/>
        </w:rPr>
        <w:t xml:space="preserve">z finančnej </w:t>
      </w:r>
      <w:r w:rsidR="00A61FDA" w:rsidRPr="00576A15">
        <w:rPr>
          <w:b/>
        </w:rPr>
        <w:t xml:space="preserve">podpory </w:t>
      </w:r>
      <w:r w:rsidR="0083463A" w:rsidRPr="00576A15">
        <w:rPr>
          <w:b/>
        </w:rPr>
        <w:t>EÚ</w:t>
      </w:r>
      <w:r w:rsidRPr="00576A15">
        <w:t xml:space="preserve">, ktorá sa môže poskytnúť </w:t>
      </w:r>
      <w:r w:rsidR="00A951DB" w:rsidRPr="00576A15">
        <w:t>žiadateľovi</w:t>
      </w:r>
      <w:r w:rsidR="0077770E" w:rsidRPr="00576A15">
        <w:t>,</w:t>
      </w:r>
      <w:r w:rsidRPr="00576A15">
        <w:t xml:space="preserve"> keď pred</w:t>
      </w:r>
      <w:r w:rsidR="00A951DB" w:rsidRPr="00576A15">
        <w:t>loží</w:t>
      </w:r>
      <w:r w:rsidRPr="00576A15">
        <w:t>, riadi a</w:t>
      </w:r>
      <w:r w:rsidR="00835086" w:rsidRPr="00576A15">
        <w:t> </w:t>
      </w:r>
      <w:r w:rsidRPr="00576A15">
        <w:t xml:space="preserve">vykonáva </w:t>
      </w:r>
      <w:r w:rsidR="0083463A" w:rsidRPr="00576A15">
        <w:t>OP.</w:t>
      </w:r>
    </w:p>
    <w:p w14:paraId="341FED65" w14:textId="413E25E5" w:rsidR="00637731" w:rsidRPr="00576A15" w:rsidRDefault="00637731" w:rsidP="00070F7D">
      <w:pPr>
        <w:spacing w:after="120"/>
        <w:jc w:val="both"/>
      </w:pPr>
      <w:r w:rsidRPr="00576A15">
        <w:t xml:space="preserve">Obidve zložky OF sú v pomere </w:t>
      </w:r>
      <w:r w:rsidR="00594ED7" w:rsidRPr="00576A15">
        <w:t>1:1,</w:t>
      </w:r>
      <w:r w:rsidR="00BD30B6" w:rsidRPr="00576A15">
        <w:t xml:space="preserve"> </w:t>
      </w:r>
      <w:r w:rsidR="00A61FDA" w:rsidRPr="00576A15">
        <w:t xml:space="preserve">t. j. </w:t>
      </w:r>
      <w:r w:rsidR="00BD30B6" w:rsidRPr="00576A15">
        <w:t>50 % príspevky členov OV</w:t>
      </w:r>
      <w:r w:rsidR="00A61FDA" w:rsidRPr="00576A15">
        <w:t xml:space="preserve"> a</w:t>
      </w:r>
      <w:r w:rsidR="00BD30B6" w:rsidRPr="00576A15">
        <w:t xml:space="preserve"> 50 % EÚ </w:t>
      </w:r>
      <w:r w:rsidR="00A61FDA" w:rsidRPr="00576A15">
        <w:t>podpory</w:t>
      </w:r>
      <w:r w:rsidRPr="00576A15">
        <w:t>.</w:t>
      </w:r>
    </w:p>
    <w:p w14:paraId="25A39B59" w14:textId="3266A84D" w:rsidR="00DF4F7C" w:rsidRPr="00576A15" w:rsidRDefault="00DF4F7C" w:rsidP="00070F7D">
      <w:pPr>
        <w:spacing w:after="120"/>
        <w:jc w:val="both"/>
      </w:pPr>
      <w:r w:rsidRPr="00576A15">
        <w:t xml:space="preserve">Limit 50 % </w:t>
      </w:r>
      <w:r w:rsidR="00824DB9" w:rsidRPr="00576A15">
        <w:t xml:space="preserve">finančnej </w:t>
      </w:r>
      <w:r w:rsidR="00A61FDA" w:rsidRPr="00576A15">
        <w:t xml:space="preserve">podpory </w:t>
      </w:r>
      <w:r w:rsidR="00824DB9" w:rsidRPr="00576A15">
        <w:t xml:space="preserve">EÚ </w:t>
      </w:r>
      <w:r w:rsidRPr="00576A15">
        <w:t xml:space="preserve">sa zvýši na 60 % v prípade OV/NOV/ZOV/NZOV a </w:t>
      </w:r>
      <w:r w:rsidRPr="00576A15">
        <w:rPr>
          <w:b/>
        </w:rPr>
        <w:t>to počas prvých piatich rokov po roku uznania</w:t>
      </w:r>
      <w:r w:rsidRPr="00576A15">
        <w:t>.</w:t>
      </w:r>
    </w:p>
    <w:p w14:paraId="5D039E8C" w14:textId="77777777" w:rsidR="00A61FDA" w:rsidRPr="00576A15" w:rsidRDefault="00A61FDA" w:rsidP="00A61FDA">
      <w:pPr>
        <w:spacing w:after="120"/>
        <w:jc w:val="both"/>
      </w:pPr>
      <w:r w:rsidRPr="00576A15">
        <w:t xml:space="preserve">OF sa použijú len na financovanie OP, ktoré sa predložili platobnej agentúre a ktoré boli následne aj schválené. Rozhodnutím o schválení OP sa schvaľuje aj referenčné obdobie na základe ktorého sa určuje maximálna výška podpory. </w:t>
      </w:r>
    </w:p>
    <w:p w14:paraId="7DD9D537" w14:textId="15DBD663" w:rsidR="00A61FDA" w:rsidRPr="00576A15" w:rsidRDefault="00A61FDA" w:rsidP="00A61FDA">
      <w:pPr>
        <w:spacing w:after="120"/>
        <w:jc w:val="both"/>
      </w:pPr>
      <w:r w:rsidRPr="00576A15">
        <w:t xml:space="preserve">OF sa spravujú takým spôsobom, aby externí audítori mohli každoročne zisťovať, kontrolovať a potvrdzovať ich výdavky a príjmy. </w:t>
      </w:r>
    </w:p>
    <w:p w14:paraId="4604DC91" w14:textId="55FD274F" w:rsidR="00835086" w:rsidRPr="00576A15" w:rsidRDefault="00835086" w:rsidP="00A61FDA">
      <w:pPr>
        <w:spacing w:after="120"/>
        <w:jc w:val="both"/>
      </w:pPr>
      <w:bookmarkStart w:id="27" w:name="_Hlk142312809"/>
    </w:p>
    <w:tbl>
      <w:tblPr>
        <w:tblStyle w:val="Mriekatabuky"/>
        <w:tblW w:w="0" w:type="auto"/>
        <w:tblLook w:val="04A0" w:firstRow="1" w:lastRow="0" w:firstColumn="1" w:lastColumn="0" w:noHBand="0" w:noVBand="1"/>
      </w:tblPr>
      <w:tblGrid>
        <w:gridCol w:w="9062"/>
      </w:tblGrid>
      <w:tr w:rsidR="00835086" w:rsidRPr="00576A15" w14:paraId="5F002ADE" w14:textId="77777777" w:rsidTr="00B5016B">
        <w:tc>
          <w:tcPr>
            <w:tcW w:w="9062" w:type="dxa"/>
            <w:tcBorders>
              <w:top w:val="nil"/>
              <w:left w:val="nil"/>
              <w:bottom w:val="nil"/>
              <w:right w:val="nil"/>
            </w:tcBorders>
          </w:tcPr>
          <w:p w14:paraId="20EAD41A" w14:textId="1C9EAF9D" w:rsidR="00835086" w:rsidRPr="00576A15" w:rsidRDefault="00835086" w:rsidP="00835086">
            <w:pPr>
              <w:spacing w:after="120"/>
              <w:jc w:val="both"/>
            </w:pPr>
            <w:r w:rsidRPr="00576A15">
              <w:t xml:space="preserve">Podľa § 4 ods. 6 nariadenia vlády č. 165/2023 Z. z. schválením poskytnutia podpory na vykonávanie intervencií v komodite zemiaky v období po skončení strategického plánu </w:t>
            </w:r>
            <w:r w:rsidRPr="00576A15">
              <w:rPr>
                <w:b/>
                <w:bCs/>
              </w:rPr>
              <w:t>nie je priznané právo na poskytnutie podpory na vykonávanie týchto opatrení v tomto období.</w:t>
            </w:r>
            <w:r w:rsidRPr="00576A15">
              <w:t xml:space="preserve"> </w:t>
            </w:r>
          </w:p>
          <w:p w14:paraId="4BA0483D" w14:textId="77777777" w:rsidR="00835086" w:rsidRPr="00576A15" w:rsidRDefault="00835086" w:rsidP="00A61FDA">
            <w:pPr>
              <w:spacing w:after="120"/>
              <w:jc w:val="both"/>
            </w:pPr>
          </w:p>
        </w:tc>
      </w:tr>
      <w:bookmarkEnd w:id="27"/>
    </w:tbl>
    <w:p w14:paraId="49E32475" w14:textId="0EC3DA1A" w:rsidR="00835086" w:rsidRPr="00576A15" w:rsidRDefault="00835086" w:rsidP="00070F7D">
      <w:pPr>
        <w:spacing w:after="120"/>
        <w:jc w:val="both"/>
      </w:pPr>
    </w:p>
    <w:tbl>
      <w:tblPr>
        <w:tblStyle w:val="Mriekatabuky"/>
        <w:tblW w:w="0" w:type="auto"/>
        <w:tblLook w:val="04A0" w:firstRow="1" w:lastRow="0" w:firstColumn="1" w:lastColumn="0" w:noHBand="0" w:noVBand="1"/>
      </w:tblPr>
      <w:tblGrid>
        <w:gridCol w:w="9062"/>
      </w:tblGrid>
      <w:tr w:rsidR="00835086" w:rsidRPr="00576A15" w14:paraId="3A2B19D1" w14:textId="77777777" w:rsidTr="00835086">
        <w:tc>
          <w:tcPr>
            <w:tcW w:w="9062" w:type="dxa"/>
          </w:tcPr>
          <w:p w14:paraId="0A780A2D" w14:textId="7648A935" w:rsidR="00835086" w:rsidRPr="00576A15" w:rsidRDefault="00835086" w:rsidP="00070F7D">
            <w:pPr>
              <w:spacing w:after="120"/>
              <w:jc w:val="both"/>
            </w:pPr>
            <w:r w:rsidRPr="00576A15">
              <w:t xml:space="preserve">Vzhľadom k tomu, že finančná alokácia za daný sektor, resp. komoditu je uvedená v SP, </w:t>
            </w:r>
            <w:r w:rsidRPr="00576A15">
              <w:rPr>
                <w:b/>
                <w:color w:val="000000" w:themeColor="text1"/>
              </w:rPr>
              <w:t>platobná agentúra môže pristúpiť k zníženiu výšky OF uvedenej v predmetnej žiadosti.</w:t>
            </w:r>
          </w:p>
        </w:tc>
      </w:tr>
    </w:tbl>
    <w:p w14:paraId="525B3698" w14:textId="77777777" w:rsidR="00A41E86" w:rsidRPr="00576A15" w:rsidRDefault="00A41E86" w:rsidP="00A41E86">
      <w:pPr>
        <w:pStyle w:val="Nadpis2"/>
        <w:ind w:left="360"/>
        <w:rPr>
          <w:color w:val="000000" w:themeColor="text1"/>
        </w:rPr>
      </w:pPr>
    </w:p>
    <w:p w14:paraId="184CE908" w14:textId="0378F4FD" w:rsidR="00E8252A" w:rsidRPr="00576A15" w:rsidRDefault="00810F99" w:rsidP="00A41E86">
      <w:pPr>
        <w:pStyle w:val="Nadpis2"/>
        <w:ind w:left="360"/>
        <w:rPr>
          <w:bCs w:val="0"/>
          <w:szCs w:val="24"/>
        </w:rPr>
      </w:pPr>
      <w:r w:rsidRPr="00576A15">
        <w:rPr>
          <w:color w:val="000000" w:themeColor="text1"/>
        </w:rPr>
        <w:t xml:space="preserve"> </w:t>
      </w:r>
      <w:r w:rsidR="00E8252A" w:rsidRPr="00576A15">
        <w:rPr>
          <w:color w:val="000000" w:themeColor="text1"/>
        </w:rPr>
        <w:t xml:space="preserve">   </w:t>
      </w:r>
    </w:p>
    <w:p w14:paraId="3A5328FB" w14:textId="77777777" w:rsidR="00A41E86" w:rsidRPr="00576A15" w:rsidRDefault="00A41E86" w:rsidP="005C7077">
      <w:pPr>
        <w:pStyle w:val="Odsekzoznamu"/>
        <w:keepNext/>
        <w:numPr>
          <w:ilvl w:val="0"/>
          <w:numId w:val="45"/>
        </w:numPr>
        <w:contextualSpacing w:val="0"/>
        <w:jc w:val="both"/>
        <w:outlineLvl w:val="1"/>
        <w:rPr>
          <w:rFonts w:cs="Arial"/>
          <w:b/>
          <w:iCs/>
          <w:vanish/>
        </w:rPr>
      </w:pPr>
    </w:p>
    <w:p w14:paraId="544F0935" w14:textId="17D0A4E8" w:rsidR="004E48E4" w:rsidRPr="00576A15" w:rsidRDefault="004E48E4" w:rsidP="005C7077">
      <w:pPr>
        <w:pStyle w:val="Nadpis2"/>
        <w:numPr>
          <w:ilvl w:val="1"/>
          <w:numId w:val="45"/>
        </w:numPr>
        <w:ind w:left="432"/>
        <w:rPr>
          <w:bCs w:val="0"/>
          <w:sz w:val="28"/>
        </w:rPr>
      </w:pPr>
      <w:bookmarkStart w:id="28" w:name="_Toc203125278"/>
      <w:r w:rsidRPr="00576A15">
        <w:rPr>
          <w:bCs w:val="0"/>
          <w:sz w:val="28"/>
        </w:rPr>
        <w:t>Príspevky členov</w:t>
      </w:r>
      <w:bookmarkEnd w:id="28"/>
    </w:p>
    <w:p w14:paraId="77212BD0" w14:textId="77777777" w:rsidR="004E48E4" w:rsidRPr="00576A15" w:rsidRDefault="004E48E4" w:rsidP="00C46C1A">
      <w:pPr>
        <w:ind w:left="357"/>
        <w:jc w:val="both"/>
      </w:pPr>
    </w:p>
    <w:p w14:paraId="4E9ACA8A" w14:textId="42D3887D" w:rsidR="00A60F82" w:rsidRPr="00576A15" w:rsidRDefault="004E48E4" w:rsidP="005F5409">
      <w:pPr>
        <w:spacing w:after="120"/>
        <w:jc w:val="both"/>
      </w:pPr>
      <w:r w:rsidRPr="00576A15">
        <w:t xml:space="preserve">Príspevky členov do OF sa vypočítajú na základe </w:t>
      </w:r>
      <w:r w:rsidR="00CA49F8" w:rsidRPr="00576A15">
        <w:t>VMP</w:t>
      </w:r>
      <w:r w:rsidR="007C3E29" w:rsidRPr="00576A15">
        <w:t xml:space="preserve"> v referenčnom období</w:t>
      </w:r>
      <w:r w:rsidRPr="00576A15">
        <w:t xml:space="preserve">. O spôsobe prispievania členov do OF informuje </w:t>
      </w:r>
      <w:r w:rsidR="004675CA" w:rsidRPr="00576A15">
        <w:t>žiadateľ</w:t>
      </w:r>
      <w:r w:rsidR="00DF4F7C" w:rsidRPr="00576A15" w:rsidDel="00DF4F7C">
        <w:t xml:space="preserve"> </w:t>
      </w:r>
      <w:r w:rsidRPr="00576A15">
        <w:t xml:space="preserve">pri podaní žiadosti o schválenie </w:t>
      </w:r>
      <w:r w:rsidR="007C3E29" w:rsidRPr="00576A15">
        <w:t>OP</w:t>
      </w:r>
      <w:r w:rsidRPr="00576A15">
        <w:t xml:space="preserve">. </w:t>
      </w:r>
    </w:p>
    <w:p w14:paraId="2358F344" w14:textId="77777777" w:rsidR="00474044" w:rsidRPr="00576A15" w:rsidRDefault="007F5980" w:rsidP="00474044">
      <w:pPr>
        <w:pStyle w:val="Zkladntext2"/>
        <w:spacing w:after="120"/>
      </w:pPr>
      <w:r w:rsidRPr="00576A15">
        <w:t>Príspevky môžu byť určené ako</w:t>
      </w:r>
      <w:r w:rsidR="00474044" w:rsidRPr="00576A15">
        <w:t xml:space="preserve"> sadzba na jednotku hmotnosti, resp. </w:t>
      </w:r>
      <w:r w:rsidRPr="00576A15">
        <w:t>% z hodnoty predaných výrobkov</w:t>
      </w:r>
      <w:r w:rsidR="00474044" w:rsidRPr="00576A15">
        <w:t xml:space="preserve"> a</w:t>
      </w:r>
      <w:r w:rsidR="006648B1" w:rsidRPr="00576A15">
        <w:t> </w:t>
      </w:r>
      <w:r w:rsidR="00474044" w:rsidRPr="00576A15">
        <w:t>to</w:t>
      </w:r>
      <w:r w:rsidR="006648B1" w:rsidRPr="00576A15">
        <w:t>:</w:t>
      </w:r>
    </w:p>
    <w:p w14:paraId="26793718" w14:textId="4A392DFC" w:rsidR="00474044" w:rsidRPr="00576A15" w:rsidRDefault="00282EA4" w:rsidP="005C7077">
      <w:pPr>
        <w:pStyle w:val="Zkladntext2"/>
        <w:numPr>
          <w:ilvl w:val="0"/>
          <w:numId w:val="7"/>
        </w:numPr>
        <w:spacing w:after="120"/>
      </w:pPr>
      <w:r w:rsidRPr="00576A15">
        <w:t xml:space="preserve">formou odvodov napríklad v čase odpredaja </w:t>
      </w:r>
      <w:r w:rsidR="0034235F" w:rsidRPr="00576A15">
        <w:t>produkcie</w:t>
      </w:r>
      <w:r w:rsidRPr="00576A15">
        <w:t xml:space="preserve"> za štvrťročné obdobie, alebo aj počas celej realizácie OP v kalendárnom roku podľa schválenej výšky príspevku členov do OF;</w:t>
      </w:r>
    </w:p>
    <w:p w14:paraId="134360D3" w14:textId="77777777" w:rsidR="00625390" w:rsidRPr="00576A15" w:rsidRDefault="00625390" w:rsidP="005C7077">
      <w:pPr>
        <w:pStyle w:val="Zkladntext2"/>
        <w:numPr>
          <w:ilvl w:val="0"/>
          <w:numId w:val="7"/>
        </w:numPr>
        <w:spacing w:after="120"/>
      </w:pPr>
      <w:r w:rsidRPr="00576A15">
        <w:t>jednorazového odvodu, ktorého výška sa vykalkuluje na základe hodnoty predávanej produkcie člena za stanovené obdobie predaja.</w:t>
      </w:r>
    </w:p>
    <w:p w14:paraId="1AE62E9C" w14:textId="7566C5B4" w:rsidR="004E48E4" w:rsidRPr="00576A15" w:rsidRDefault="00474044" w:rsidP="005F5409">
      <w:pPr>
        <w:spacing w:after="120"/>
        <w:jc w:val="both"/>
      </w:pPr>
      <w:r w:rsidRPr="00576A15">
        <w:t xml:space="preserve">Členovia musia byť o metóde vyberania odvodov upovedomení a výška vybratých odvodov musí byť vo finančných výkazoch </w:t>
      </w:r>
      <w:r w:rsidR="0034235F" w:rsidRPr="00576A15">
        <w:t>člena</w:t>
      </w:r>
      <w:r w:rsidRPr="00576A15">
        <w:t xml:space="preserve"> zreteľne a samostatne identifikovateľná. </w:t>
      </w:r>
      <w:r w:rsidR="004675CA" w:rsidRPr="00576A15">
        <w:t>Žiadateľ</w:t>
      </w:r>
      <w:r w:rsidR="0034235F" w:rsidRPr="00576A15">
        <w:t xml:space="preserve"> </w:t>
      </w:r>
      <w:r w:rsidR="002932C1" w:rsidRPr="00576A15">
        <w:t xml:space="preserve"> </w:t>
      </w:r>
      <w:r w:rsidRPr="00576A15">
        <w:t xml:space="preserve">môže použiť aj diferencovaný spôsob prispievania do OF, ak pre výrobcov stanoví rozdielne sadzby odvodov do OF. </w:t>
      </w:r>
      <w:r w:rsidR="004E48E4" w:rsidRPr="00576A15">
        <w:t xml:space="preserve">Zvolený a odsúhlasený spôsob výberu príspevkov sa nesmie meniť bez súhlasu </w:t>
      </w:r>
      <w:r w:rsidR="00FA248F" w:rsidRPr="00576A15">
        <w:t>platobnej agentúry</w:t>
      </w:r>
      <w:r w:rsidR="004E48E4" w:rsidRPr="00576A15">
        <w:t xml:space="preserve"> v rámci </w:t>
      </w:r>
      <w:r w:rsidR="00BC73D9" w:rsidRPr="00576A15">
        <w:t>kalendárneho roka</w:t>
      </w:r>
      <w:r w:rsidR="004E48E4" w:rsidRPr="00576A15">
        <w:t xml:space="preserve">. O všetkých následných zmenách </w:t>
      </w:r>
      <w:r w:rsidR="004E48E4" w:rsidRPr="00576A15">
        <w:lastRenderedPageBreak/>
        <w:t xml:space="preserve">v spôsobe a výške prispievania do OF informuje </w:t>
      </w:r>
      <w:r w:rsidR="004675CA" w:rsidRPr="00576A15">
        <w:t>žiadateľ</w:t>
      </w:r>
      <w:r w:rsidR="0034235F" w:rsidRPr="00576A15" w:rsidDel="0034235F">
        <w:t xml:space="preserve"> </w:t>
      </w:r>
      <w:r w:rsidR="004E48E4" w:rsidRPr="00576A15">
        <w:t>pred zavedením zmien</w:t>
      </w:r>
      <w:r w:rsidR="00014417" w:rsidRPr="00576A15">
        <w:t xml:space="preserve"> platobnú agentúru</w:t>
      </w:r>
      <w:r w:rsidR="004E48E4" w:rsidRPr="00576A15">
        <w:rPr>
          <w:i/>
        </w:rPr>
        <w:t>.</w:t>
      </w:r>
      <w:r w:rsidR="004E48E4" w:rsidRPr="00576A15">
        <w:t xml:space="preserve"> </w:t>
      </w:r>
      <w:r w:rsidR="00FA248F" w:rsidRPr="00576A15">
        <w:t>Platobná agentúra</w:t>
      </w:r>
      <w:r w:rsidR="004E48E4" w:rsidRPr="00576A15">
        <w:t xml:space="preserve"> oznámi </w:t>
      </w:r>
      <w:r w:rsidR="004675CA" w:rsidRPr="00576A15">
        <w:t>žiadateľovi</w:t>
      </w:r>
      <w:r w:rsidR="0034235F" w:rsidRPr="00576A15" w:rsidDel="0034235F">
        <w:t xml:space="preserve"> </w:t>
      </w:r>
      <w:r w:rsidR="004E48E4" w:rsidRPr="00576A15">
        <w:t xml:space="preserve">či </w:t>
      </w:r>
      <w:r w:rsidR="00CD1B2C" w:rsidRPr="00576A15">
        <w:t>s navrhovanými zmenami súhlasí.</w:t>
      </w:r>
      <w:r w:rsidR="007F5980" w:rsidRPr="00576A15">
        <w:t xml:space="preserve"> Príspevky </w:t>
      </w:r>
      <w:r w:rsidR="00A61FDA" w:rsidRPr="00576A15">
        <w:t xml:space="preserve">poukazujú </w:t>
      </w:r>
      <w:r w:rsidR="007F5980" w:rsidRPr="00576A15">
        <w:t>členovia priamo na účet OF.</w:t>
      </w:r>
    </w:p>
    <w:p w14:paraId="0B96D3BE" w14:textId="77777777" w:rsidR="00014417" w:rsidRPr="00576A15" w:rsidRDefault="00E66523" w:rsidP="00E66523">
      <w:pPr>
        <w:pStyle w:val="Nadpis2"/>
        <w:ind w:left="0"/>
        <w:rPr>
          <w:rFonts w:cs="Times New Roman"/>
          <w:b w:val="0"/>
          <w:bCs w:val="0"/>
          <w:iCs w:val="0"/>
          <w:szCs w:val="24"/>
        </w:rPr>
      </w:pPr>
      <w:bookmarkStart w:id="29" w:name="_Toc517862304"/>
      <w:bookmarkStart w:id="30" w:name="_Toc517955392"/>
      <w:bookmarkStart w:id="31" w:name="_Toc48823282"/>
      <w:bookmarkStart w:id="32" w:name="_Toc115787139"/>
      <w:bookmarkStart w:id="33" w:name="_Toc203125279"/>
      <w:r w:rsidRPr="00576A15">
        <w:rPr>
          <w:rFonts w:cs="Times New Roman"/>
          <w:b w:val="0"/>
          <w:bCs w:val="0"/>
          <w:iCs w:val="0"/>
          <w:szCs w:val="24"/>
        </w:rPr>
        <w:t>Všetci členovia majú možnosť využívať OF a všetci musia mať možnosť demokraticky sa zúčastňovať na rozhodnutiach týkajúcich sa použitia OF a finančných príspevkov do OF.</w:t>
      </w:r>
      <w:bookmarkEnd w:id="29"/>
      <w:bookmarkEnd w:id="30"/>
      <w:bookmarkEnd w:id="31"/>
      <w:bookmarkEnd w:id="32"/>
      <w:bookmarkEnd w:id="33"/>
    </w:p>
    <w:p w14:paraId="3445D4ED" w14:textId="462A7D82" w:rsidR="00DA2DCF" w:rsidRPr="00576A15" w:rsidRDefault="00DA2DCF" w:rsidP="00DA2DCF"/>
    <w:p w14:paraId="79AFD3C0" w14:textId="157D6B17" w:rsidR="005A29A1" w:rsidRPr="00576A15" w:rsidRDefault="005A29A1" w:rsidP="005A29A1">
      <w:pPr>
        <w:jc w:val="both"/>
      </w:pPr>
      <w:r w:rsidRPr="00576A15">
        <w:t xml:space="preserve">Pre každú uznanú OV/NOV/ZOV/NZOV musí platiť, že priamy alebo nepriamy podiel akejkoľvek osoby alebo súčet týchto jej podielov na hlasovacích právach v tejto OV/NOV/ZOV/NZOV nepresahuje 40 %, alebo že priamy alebo nepriamy podiel akejkoľvek osoby alebo súčet týchto jej podielov na základnom obchodnom imaní v tejto OV/NOV/ZOV/NZOV nepresahuje 40 %. </w:t>
      </w:r>
    </w:p>
    <w:p w14:paraId="07820C67" w14:textId="232283FE" w:rsidR="00B348E4" w:rsidRPr="00576A15" w:rsidRDefault="00B348E4" w:rsidP="005A29A1">
      <w:pPr>
        <w:jc w:val="both"/>
      </w:pPr>
    </w:p>
    <w:p w14:paraId="6393D7C2" w14:textId="48B35390" w:rsidR="00B348E4" w:rsidRPr="00576A15" w:rsidRDefault="00B348E4" w:rsidP="00B348E4">
      <w:pPr>
        <w:jc w:val="both"/>
        <w:rPr>
          <w:rFonts w:ascii="Calibri" w:eastAsia="Calibri" w:hAnsi="Calibri" w:cs="Calibri"/>
          <w:sz w:val="22"/>
          <w:szCs w:val="22"/>
        </w:rPr>
      </w:pPr>
      <w:r w:rsidRPr="00576A15">
        <w:rPr>
          <w:b/>
          <w:bCs/>
        </w:rPr>
        <w:t xml:space="preserve">Všetci členovia s produkciou sa musia podieľať na tvorbe operačného fondu </w:t>
      </w:r>
      <w:r w:rsidRPr="00576A15">
        <w:t>na základe čl. 51 a čl. 68 nariadenia Európskeho parlamentu a Rady (EÚ) 2021/2115 z 2. decembra 2021, ktorým sa stanovujú pravidlá podpory strategických plánov, ktoré majú zostaviť členské štáty v rámci spoločnej poľnohospodárskej politiky (strategické plány SPP) a ktoré sú financované z</w:t>
      </w:r>
      <w:r w:rsidR="00835086" w:rsidRPr="00576A15">
        <w:t> </w:t>
      </w:r>
      <w:r w:rsidRPr="00576A15">
        <w:t>Európskeho poľnohospodárskeho záručného fondu (EPZF) a Európskeho poľnohospodárskeho fondu pre rozvoj vidieka (EPFRV), a ktorým sa zrušujú nariadenia (EÚ) č. 1305/2013 a (EÚ) č. 1307/2013.</w:t>
      </w:r>
    </w:p>
    <w:p w14:paraId="39C91EC5" w14:textId="77777777" w:rsidR="00B348E4" w:rsidRPr="00576A15" w:rsidRDefault="00B348E4" w:rsidP="00B348E4">
      <w:pPr>
        <w:jc w:val="both"/>
      </w:pPr>
    </w:p>
    <w:p w14:paraId="73AE379E" w14:textId="2299A3FD" w:rsidR="00B348E4" w:rsidRPr="00576A15" w:rsidRDefault="00B348E4" w:rsidP="00B348E4">
      <w:pPr>
        <w:spacing w:line="259" w:lineRule="auto"/>
        <w:jc w:val="both"/>
      </w:pPr>
      <w:r w:rsidRPr="00576A15">
        <w:t xml:space="preserve">V stanovách žiadateľa by mali byť uvedené ustanovenia o tvorbe operačného fondu týkajúce sa: </w:t>
      </w:r>
    </w:p>
    <w:p w14:paraId="7D98903F" w14:textId="77777777" w:rsidR="00B348E4" w:rsidRPr="00576A15" w:rsidRDefault="00B348E4" w:rsidP="00B348E4">
      <w:pPr>
        <w:spacing w:line="259" w:lineRule="auto"/>
        <w:jc w:val="both"/>
      </w:pPr>
      <w:r w:rsidRPr="00576A15">
        <w:t xml:space="preserve"> </w:t>
      </w:r>
    </w:p>
    <w:p w14:paraId="60E2B7CC" w14:textId="390FC18A" w:rsidR="00B348E4" w:rsidRPr="00576A15" w:rsidRDefault="00B348E4" w:rsidP="005C7077">
      <w:pPr>
        <w:pStyle w:val="Odsekzoznamu"/>
        <w:numPr>
          <w:ilvl w:val="0"/>
          <w:numId w:val="40"/>
        </w:numPr>
        <w:spacing w:line="259" w:lineRule="auto"/>
        <w:jc w:val="both"/>
      </w:pPr>
      <w:r w:rsidRPr="00576A15">
        <w:t>povinnosti platiť príspevky do operačného fondu (OF) všetkými členmi;</w:t>
      </w:r>
    </w:p>
    <w:p w14:paraId="74B1F123" w14:textId="2A6383D0" w:rsidR="00B348E4" w:rsidRPr="00576A15" w:rsidRDefault="00B348E4" w:rsidP="005C7077">
      <w:pPr>
        <w:pStyle w:val="Odsekzoznamu"/>
        <w:numPr>
          <w:ilvl w:val="0"/>
          <w:numId w:val="40"/>
        </w:numPr>
        <w:spacing w:line="259" w:lineRule="auto"/>
        <w:jc w:val="both"/>
      </w:pPr>
      <w:r w:rsidRPr="00576A15">
        <w:t>spôsobu vyberania príspevkov (mesačne, kvartálne, ročne a ďalšie náležitosti týkajúce sa vyberania príspevkov);</w:t>
      </w:r>
    </w:p>
    <w:p w14:paraId="697CB85C" w14:textId="7E8BBA47" w:rsidR="00B348E4" w:rsidRPr="00576A15" w:rsidRDefault="00B348E4" w:rsidP="005C7077">
      <w:pPr>
        <w:pStyle w:val="Odsekzoznamu"/>
        <w:numPr>
          <w:ilvl w:val="0"/>
          <w:numId w:val="40"/>
        </w:numPr>
        <w:spacing w:line="259" w:lineRule="auto"/>
        <w:jc w:val="both"/>
      </w:pPr>
      <w:r w:rsidRPr="00576A15">
        <w:t xml:space="preserve">výšky príspevku jednotlivých členov, </w:t>
      </w:r>
    </w:p>
    <w:p w14:paraId="70B989F2" w14:textId="3EB1CD01" w:rsidR="00B348E4" w:rsidRPr="00576A15" w:rsidRDefault="00B348E4" w:rsidP="005C7077">
      <w:pPr>
        <w:pStyle w:val="Odsekzoznamu"/>
        <w:numPr>
          <w:ilvl w:val="0"/>
          <w:numId w:val="40"/>
        </w:numPr>
        <w:spacing w:line="259" w:lineRule="auto"/>
        <w:jc w:val="both"/>
      </w:pPr>
      <w:r w:rsidRPr="00576A15">
        <w:t>tvorby OF do výšky schváleného OF;</w:t>
      </w:r>
    </w:p>
    <w:p w14:paraId="18EDF1AB" w14:textId="1F2A22A2" w:rsidR="00B348E4" w:rsidRPr="00576A15" w:rsidRDefault="00B348E4" w:rsidP="005C7077">
      <w:pPr>
        <w:pStyle w:val="Odsekzoznamu"/>
        <w:numPr>
          <w:ilvl w:val="0"/>
          <w:numId w:val="40"/>
        </w:numPr>
        <w:spacing w:line="259" w:lineRule="auto"/>
        <w:jc w:val="both"/>
      </w:pPr>
      <w:r w:rsidRPr="00576A15">
        <w:t xml:space="preserve">iných náležitostí podľa potrieb žiadateľa.   </w:t>
      </w:r>
    </w:p>
    <w:p w14:paraId="06C56B67" w14:textId="77777777" w:rsidR="006F67B2" w:rsidRPr="00576A15" w:rsidRDefault="006F67B2" w:rsidP="00833B7B">
      <w:pPr>
        <w:pStyle w:val="Nadpis2"/>
        <w:rPr>
          <w:rFonts w:cs="Times New Roman"/>
        </w:rPr>
      </w:pPr>
    </w:p>
    <w:p w14:paraId="04DE5D9D" w14:textId="77777777" w:rsidR="006F67B2" w:rsidRPr="00576A15" w:rsidRDefault="006F67B2" w:rsidP="00833B7B">
      <w:pPr>
        <w:pStyle w:val="Nadpis2"/>
        <w:rPr>
          <w:rFonts w:cs="Times New Roman"/>
        </w:rPr>
      </w:pPr>
    </w:p>
    <w:p w14:paraId="6986F84B" w14:textId="09E64F01" w:rsidR="004E48E4" w:rsidRPr="00576A15" w:rsidRDefault="00A41E86" w:rsidP="005C7077">
      <w:pPr>
        <w:pStyle w:val="Nadpis2"/>
        <w:numPr>
          <w:ilvl w:val="1"/>
          <w:numId w:val="45"/>
        </w:numPr>
        <w:ind w:left="432"/>
        <w:rPr>
          <w:bCs w:val="0"/>
          <w:sz w:val="28"/>
        </w:rPr>
      </w:pPr>
      <w:r w:rsidRPr="00576A15">
        <w:rPr>
          <w:bCs w:val="0"/>
          <w:sz w:val="28"/>
        </w:rPr>
        <w:t xml:space="preserve"> </w:t>
      </w:r>
      <w:bookmarkStart w:id="34" w:name="_Toc203125280"/>
      <w:r w:rsidR="004E48E4" w:rsidRPr="00576A15">
        <w:rPr>
          <w:bCs w:val="0"/>
          <w:sz w:val="28"/>
        </w:rPr>
        <w:t>Platby z operačného fondu</w:t>
      </w:r>
      <w:bookmarkEnd w:id="34"/>
    </w:p>
    <w:p w14:paraId="79F050F3" w14:textId="77777777" w:rsidR="004E48E4" w:rsidRPr="00576A15" w:rsidRDefault="004E48E4">
      <w:pPr>
        <w:ind w:firstLine="708"/>
        <w:jc w:val="both"/>
      </w:pPr>
    </w:p>
    <w:p w14:paraId="135E7636" w14:textId="00BD5412" w:rsidR="004E48E4" w:rsidRPr="00576A15" w:rsidRDefault="004E48E4" w:rsidP="005F5409">
      <w:pPr>
        <w:jc w:val="both"/>
        <w:rPr>
          <w:szCs w:val="22"/>
        </w:rPr>
      </w:pPr>
      <w:r w:rsidRPr="00576A15">
        <w:t xml:space="preserve">Náklady a faktúry na jednotlivé </w:t>
      </w:r>
      <w:r w:rsidR="005A29A1" w:rsidRPr="00576A15">
        <w:t xml:space="preserve">činnosti a opatrenia </w:t>
      </w:r>
      <w:r w:rsidR="005006E9" w:rsidRPr="00576A15">
        <w:t>vykonané v rámci OP</w:t>
      </w:r>
      <w:r w:rsidRPr="00576A15">
        <w:t xml:space="preserve"> sa musia uhrádzať priamo z </w:t>
      </w:r>
      <w:r w:rsidR="005006E9" w:rsidRPr="00576A15">
        <w:t>OF</w:t>
      </w:r>
      <w:r w:rsidRPr="00576A15">
        <w:t xml:space="preserve">. </w:t>
      </w:r>
      <w:r w:rsidRPr="00576A15">
        <w:rPr>
          <w:szCs w:val="22"/>
        </w:rPr>
        <w:t xml:space="preserve">Za výnimočných okolností </w:t>
      </w:r>
      <w:r w:rsidR="00A83131" w:rsidRPr="00576A15">
        <w:rPr>
          <w:szCs w:val="22"/>
        </w:rPr>
        <w:t>môže</w:t>
      </w:r>
      <w:r w:rsidRPr="00576A15">
        <w:rPr>
          <w:szCs w:val="22"/>
        </w:rPr>
        <w:t xml:space="preserve"> </w:t>
      </w:r>
      <w:r w:rsidR="004675CA" w:rsidRPr="00576A15">
        <w:rPr>
          <w:szCs w:val="22"/>
        </w:rPr>
        <w:t>žiadateľ</w:t>
      </w:r>
      <w:r w:rsidR="00824DB9" w:rsidRPr="00576A15">
        <w:rPr>
          <w:szCs w:val="22"/>
        </w:rPr>
        <w:t xml:space="preserve"> </w:t>
      </w:r>
      <w:r w:rsidRPr="00576A15">
        <w:rPr>
          <w:szCs w:val="22"/>
        </w:rPr>
        <w:t xml:space="preserve">spracúvať niektoré bežné výdavky ako napríklad mzdové náklady alebo DPH, prípadne faktúry za výdavky realizované v rámci programu i mimo neho z bežného účtu. </w:t>
      </w:r>
      <w:r w:rsidR="004675CA" w:rsidRPr="00576A15">
        <w:rPr>
          <w:szCs w:val="22"/>
        </w:rPr>
        <w:t>Žiadateľ</w:t>
      </w:r>
      <w:r w:rsidR="00344DDC" w:rsidRPr="00576A15">
        <w:rPr>
          <w:szCs w:val="22"/>
        </w:rPr>
        <w:t xml:space="preserve"> </w:t>
      </w:r>
      <w:r w:rsidRPr="00576A15">
        <w:rPr>
          <w:szCs w:val="22"/>
        </w:rPr>
        <w:t>bud</w:t>
      </w:r>
      <w:r w:rsidR="004675CA" w:rsidRPr="00576A15">
        <w:rPr>
          <w:szCs w:val="22"/>
        </w:rPr>
        <w:t>e musieť zdôvodniť, prečo musel</w:t>
      </w:r>
      <w:r w:rsidRPr="00576A15">
        <w:rPr>
          <w:szCs w:val="22"/>
        </w:rPr>
        <w:t xml:space="preserve"> realizovať platby týmto spôsobom. Všetky platby a transakcie vykonané mimo </w:t>
      </w:r>
      <w:r w:rsidR="005006E9" w:rsidRPr="00576A15">
        <w:rPr>
          <w:szCs w:val="22"/>
        </w:rPr>
        <w:t>OF</w:t>
      </w:r>
      <w:r w:rsidRPr="00576A15">
        <w:rPr>
          <w:szCs w:val="22"/>
        </w:rPr>
        <w:t xml:space="preserve"> musia byť riadne zaznamenané a poukázané naspäť na účet </w:t>
      </w:r>
      <w:r w:rsidR="005006E9" w:rsidRPr="00576A15">
        <w:rPr>
          <w:szCs w:val="22"/>
        </w:rPr>
        <w:t>OF</w:t>
      </w:r>
      <w:r w:rsidRPr="00576A15">
        <w:rPr>
          <w:szCs w:val="22"/>
        </w:rPr>
        <w:t>.</w:t>
      </w:r>
    </w:p>
    <w:p w14:paraId="29E9B9E1" w14:textId="77777777" w:rsidR="00DA2DCF" w:rsidRPr="00576A15" w:rsidRDefault="00DA2DCF" w:rsidP="005F5409">
      <w:pPr>
        <w:jc w:val="both"/>
        <w:rPr>
          <w:szCs w:val="22"/>
        </w:rPr>
      </w:pPr>
    </w:p>
    <w:p w14:paraId="068CB26D" w14:textId="5908207E" w:rsidR="000F16E4" w:rsidRPr="00576A15" w:rsidRDefault="00A41E86" w:rsidP="005C7077">
      <w:pPr>
        <w:pStyle w:val="Nadpis2"/>
        <w:numPr>
          <w:ilvl w:val="1"/>
          <w:numId w:val="45"/>
        </w:numPr>
        <w:ind w:left="432"/>
        <w:rPr>
          <w:bCs w:val="0"/>
          <w:sz w:val="28"/>
        </w:rPr>
      </w:pPr>
      <w:r w:rsidRPr="00576A15">
        <w:rPr>
          <w:bCs w:val="0"/>
          <w:sz w:val="28"/>
        </w:rPr>
        <w:t xml:space="preserve"> </w:t>
      </w:r>
      <w:bookmarkStart w:id="35" w:name="_Toc203125281"/>
      <w:r w:rsidR="000F16E4" w:rsidRPr="00576A15">
        <w:rPr>
          <w:bCs w:val="0"/>
          <w:sz w:val="28"/>
        </w:rPr>
        <w:t>Obdobia vykonávania operačných programov</w:t>
      </w:r>
      <w:bookmarkEnd w:id="35"/>
    </w:p>
    <w:p w14:paraId="1566767E" w14:textId="2A91D1B8" w:rsidR="00DB06F2" w:rsidRPr="00576A15" w:rsidRDefault="00DB06F2" w:rsidP="00165E84">
      <w:pPr>
        <w:spacing w:before="240"/>
        <w:jc w:val="both"/>
        <w:rPr>
          <w:szCs w:val="22"/>
        </w:rPr>
      </w:pPr>
      <w:r w:rsidRPr="00576A15">
        <w:rPr>
          <w:szCs w:val="22"/>
        </w:rPr>
        <w:t xml:space="preserve">Operačné programy sa vykonávajú v rámci jednoročných období </w:t>
      </w:r>
      <w:r w:rsidRPr="00576A15">
        <w:rPr>
          <w:b/>
          <w:bCs/>
          <w:szCs w:val="22"/>
        </w:rPr>
        <w:t xml:space="preserve">od 1. januára do </w:t>
      </w:r>
      <w:r w:rsidR="005A29A1" w:rsidRPr="00576A15">
        <w:rPr>
          <w:b/>
          <w:bCs/>
          <w:szCs w:val="22"/>
        </w:rPr>
        <w:t xml:space="preserve">                       </w:t>
      </w:r>
      <w:r w:rsidRPr="00576A15">
        <w:rPr>
          <w:b/>
          <w:bCs/>
          <w:szCs w:val="22"/>
        </w:rPr>
        <w:t>31. decembra</w:t>
      </w:r>
      <w:r w:rsidRPr="00576A15">
        <w:rPr>
          <w:szCs w:val="22"/>
        </w:rPr>
        <w:t>.</w:t>
      </w:r>
    </w:p>
    <w:p w14:paraId="37275351" w14:textId="2EE912C9" w:rsidR="00A41E86" w:rsidRPr="00576A15" w:rsidRDefault="00A41E86" w:rsidP="00165E84">
      <w:pPr>
        <w:spacing w:before="240"/>
        <w:jc w:val="both"/>
        <w:rPr>
          <w:szCs w:val="22"/>
        </w:rPr>
      </w:pPr>
    </w:p>
    <w:p w14:paraId="3E826D34" w14:textId="2CA448F8" w:rsidR="00A41E86" w:rsidRPr="00576A15" w:rsidRDefault="00A41E86" w:rsidP="00165E84">
      <w:pPr>
        <w:spacing w:before="240"/>
        <w:jc w:val="both"/>
        <w:rPr>
          <w:szCs w:val="22"/>
        </w:rPr>
      </w:pPr>
    </w:p>
    <w:p w14:paraId="35902D35" w14:textId="77231F4B" w:rsidR="00A41E86" w:rsidRPr="00576A15" w:rsidRDefault="00A41E86" w:rsidP="00165E84">
      <w:pPr>
        <w:spacing w:before="240"/>
        <w:jc w:val="both"/>
        <w:rPr>
          <w:szCs w:val="22"/>
        </w:rPr>
      </w:pPr>
    </w:p>
    <w:p w14:paraId="16DC75F3" w14:textId="77777777" w:rsidR="00DB06F2" w:rsidRPr="00576A15" w:rsidRDefault="00DB06F2" w:rsidP="005F5409">
      <w:pPr>
        <w:jc w:val="both"/>
        <w:rPr>
          <w:szCs w:val="22"/>
        </w:rPr>
      </w:pPr>
    </w:p>
    <w:p w14:paraId="21A734EA" w14:textId="269CA326" w:rsidR="004E48E4" w:rsidRPr="00576A15" w:rsidRDefault="004E48E4" w:rsidP="005C7077">
      <w:pPr>
        <w:pStyle w:val="Nadpis1"/>
        <w:numPr>
          <w:ilvl w:val="0"/>
          <w:numId w:val="48"/>
        </w:numPr>
        <w:ind w:left="284" w:hanging="284"/>
      </w:pPr>
      <w:bookmarkStart w:id="36" w:name="_Toc203125282"/>
      <w:r w:rsidRPr="00576A15">
        <w:t xml:space="preserve">Finančná </w:t>
      </w:r>
      <w:r w:rsidR="005A29A1" w:rsidRPr="00576A15">
        <w:t>PODPORA</w:t>
      </w:r>
      <w:bookmarkEnd w:id="36"/>
    </w:p>
    <w:p w14:paraId="1D963216" w14:textId="77777777" w:rsidR="00751EA7" w:rsidRPr="00576A15" w:rsidRDefault="00751EA7" w:rsidP="00E33F31">
      <w:pPr>
        <w:jc w:val="both"/>
      </w:pPr>
    </w:p>
    <w:p w14:paraId="208A7B70" w14:textId="2A140EF8" w:rsidR="00E14CCF" w:rsidRPr="00576A15" w:rsidRDefault="00E14CCF" w:rsidP="00E14CCF">
      <w:pPr>
        <w:jc w:val="both"/>
      </w:pPr>
      <w:r w:rsidRPr="00576A15">
        <w:t>Podmienky pre finančnú podporu sú uvedené v článku 68 nariadenia EP a R (EÚ) 2021/2115</w:t>
      </w:r>
    </w:p>
    <w:p w14:paraId="63BAF320" w14:textId="77777777" w:rsidR="00E14CCF" w:rsidRPr="00576A15" w:rsidRDefault="00E14CCF" w:rsidP="005A29A1">
      <w:pPr>
        <w:spacing w:after="120"/>
        <w:jc w:val="both"/>
      </w:pPr>
    </w:p>
    <w:p w14:paraId="64B20AA6" w14:textId="77A4FA4A" w:rsidR="00751EA7" w:rsidRPr="00576A15" w:rsidRDefault="00751EA7" w:rsidP="005A29A1">
      <w:pPr>
        <w:spacing w:after="120"/>
        <w:jc w:val="both"/>
        <w:rPr>
          <w:bCs/>
        </w:rPr>
      </w:pPr>
      <w:r w:rsidRPr="00576A15">
        <w:t xml:space="preserve">Finančná </w:t>
      </w:r>
      <w:r w:rsidR="005A29A1" w:rsidRPr="00576A15">
        <w:t xml:space="preserve">podpora </w:t>
      </w:r>
      <w:r w:rsidRPr="00576A15">
        <w:t xml:space="preserve">Únie </w:t>
      </w:r>
      <w:r w:rsidRPr="00576A15">
        <w:rPr>
          <w:bCs/>
        </w:rPr>
        <w:t xml:space="preserve">sa rovná sume skutočne vyplatených finančných príspevkov členov </w:t>
      </w:r>
      <w:r w:rsidR="004675CA" w:rsidRPr="00576A15">
        <w:rPr>
          <w:bCs/>
        </w:rPr>
        <w:t>žiadateľa</w:t>
      </w:r>
      <w:r w:rsidRPr="00576A15">
        <w:rPr>
          <w:bCs/>
        </w:rPr>
        <w:t xml:space="preserve"> do operačného fondu</w:t>
      </w:r>
      <w:r w:rsidRPr="00576A15">
        <w:t xml:space="preserve"> a </w:t>
      </w:r>
      <w:r w:rsidRPr="00576A15">
        <w:rPr>
          <w:bCs/>
        </w:rPr>
        <w:t>obmedzuje sa na 50 % skutočne vynaložených výdavkov.</w:t>
      </w:r>
    </w:p>
    <w:p w14:paraId="2AAFFB95" w14:textId="204B9B1B" w:rsidR="004726C0" w:rsidRPr="00576A15" w:rsidRDefault="004726C0" w:rsidP="005A29A1">
      <w:pPr>
        <w:spacing w:after="120"/>
        <w:ind w:left="360" w:hanging="360"/>
        <w:jc w:val="both"/>
        <w:rPr>
          <w:bCs/>
        </w:rPr>
      </w:pPr>
      <w:r w:rsidRPr="00576A15">
        <w:rPr>
          <w:bCs/>
        </w:rPr>
        <w:t xml:space="preserve">Limit 50 % </w:t>
      </w:r>
      <w:r w:rsidRPr="00576A15">
        <w:rPr>
          <w:b/>
          <w:bCs/>
        </w:rPr>
        <w:t>sa zvýši na 60 %</w:t>
      </w:r>
      <w:r w:rsidRPr="00576A15">
        <w:rPr>
          <w:bCs/>
        </w:rPr>
        <w:t xml:space="preserve">  počas </w:t>
      </w:r>
      <w:r w:rsidRPr="00576A15">
        <w:rPr>
          <w:b/>
          <w:bCs/>
        </w:rPr>
        <w:t>prvých piatich rokov po roku uznania</w:t>
      </w:r>
      <w:r w:rsidRPr="00576A15">
        <w:rPr>
          <w:bCs/>
        </w:rPr>
        <w:t>.</w:t>
      </w:r>
    </w:p>
    <w:p w14:paraId="77BF2BC7" w14:textId="0F22E4D1" w:rsidR="004726C0" w:rsidRPr="00576A15" w:rsidRDefault="004726C0" w:rsidP="005A29A1">
      <w:pPr>
        <w:spacing w:after="120"/>
        <w:ind w:left="360" w:hanging="360"/>
        <w:jc w:val="both"/>
        <w:rPr>
          <w:b/>
          <w:bCs/>
        </w:rPr>
      </w:pPr>
      <w:r w:rsidRPr="00576A15">
        <w:rPr>
          <w:b/>
          <w:bCs/>
        </w:rPr>
        <w:t xml:space="preserve">Finančná </w:t>
      </w:r>
      <w:r w:rsidR="00951F25" w:rsidRPr="00576A15">
        <w:rPr>
          <w:b/>
          <w:bCs/>
        </w:rPr>
        <w:t xml:space="preserve">podpora </w:t>
      </w:r>
      <w:r w:rsidRPr="00576A15">
        <w:rPr>
          <w:b/>
          <w:bCs/>
        </w:rPr>
        <w:t xml:space="preserve">Únie sa obmedzí na 6 % hodnoty predávanej produkcie. </w:t>
      </w:r>
    </w:p>
    <w:p w14:paraId="36651E70" w14:textId="77777777" w:rsidR="006F67B2" w:rsidRPr="00576A15" w:rsidRDefault="006F67B2" w:rsidP="005248F1"/>
    <w:p w14:paraId="2B1BB534" w14:textId="77777777" w:rsidR="00A41E86" w:rsidRPr="00576A15" w:rsidRDefault="00A41E86" w:rsidP="005C7077">
      <w:pPr>
        <w:pStyle w:val="Odsekzoznamu"/>
        <w:keepNext/>
        <w:numPr>
          <w:ilvl w:val="0"/>
          <w:numId w:val="45"/>
        </w:numPr>
        <w:contextualSpacing w:val="0"/>
        <w:jc w:val="both"/>
        <w:outlineLvl w:val="1"/>
        <w:rPr>
          <w:rFonts w:cs="Arial"/>
          <w:b/>
          <w:bCs/>
          <w:iCs/>
          <w:vanish/>
          <w:sz w:val="28"/>
          <w:szCs w:val="28"/>
        </w:rPr>
      </w:pPr>
    </w:p>
    <w:p w14:paraId="0315D42B" w14:textId="75828455" w:rsidR="004E48E4" w:rsidRPr="00576A15" w:rsidRDefault="00A41E86" w:rsidP="005C7077">
      <w:pPr>
        <w:pStyle w:val="Nadpis2"/>
        <w:numPr>
          <w:ilvl w:val="1"/>
          <w:numId w:val="45"/>
        </w:numPr>
        <w:ind w:left="432"/>
        <w:rPr>
          <w:sz w:val="28"/>
        </w:rPr>
      </w:pPr>
      <w:r w:rsidRPr="00576A15">
        <w:rPr>
          <w:sz w:val="28"/>
        </w:rPr>
        <w:t xml:space="preserve"> </w:t>
      </w:r>
      <w:bookmarkStart w:id="37" w:name="_Toc203125283"/>
      <w:r w:rsidR="004E48E4" w:rsidRPr="00576A15">
        <w:rPr>
          <w:sz w:val="28"/>
        </w:rPr>
        <w:t>Referenčné obdobie</w:t>
      </w:r>
      <w:bookmarkEnd w:id="37"/>
    </w:p>
    <w:p w14:paraId="77793814" w14:textId="77777777" w:rsidR="004E48E4" w:rsidRPr="00576A15" w:rsidRDefault="004E48E4">
      <w:pPr>
        <w:jc w:val="both"/>
        <w:rPr>
          <w:sz w:val="28"/>
        </w:rPr>
      </w:pPr>
    </w:p>
    <w:p w14:paraId="00695BE5" w14:textId="391759D9" w:rsidR="004575C3" w:rsidRPr="00576A15" w:rsidRDefault="0083463A" w:rsidP="005006E9">
      <w:pPr>
        <w:spacing w:after="120"/>
        <w:jc w:val="both"/>
      </w:pPr>
      <w:r w:rsidRPr="00576A15">
        <w:t xml:space="preserve">Ročný strop </w:t>
      </w:r>
      <w:r w:rsidR="00E14CCF" w:rsidRPr="00576A15">
        <w:t xml:space="preserve">podpory </w:t>
      </w:r>
      <w:r w:rsidRPr="00576A15">
        <w:t xml:space="preserve">uvedený v článku </w:t>
      </w:r>
      <w:r w:rsidR="00F75886" w:rsidRPr="00576A15">
        <w:t>68</w:t>
      </w:r>
      <w:r w:rsidRPr="00576A15">
        <w:t xml:space="preserve"> nariadenia </w:t>
      </w:r>
      <w:r w:rsidR="00CA49F8" w:rsidRPr="00576A15">
        <w:t xml:space="preserve">EP a R </w:t>
      </w:r>
      <w:r w:rsidRPr="00576A15">
        <w:t>(E</w:t>
      </w:r>
      <w:r w:rsidR="000E2229" w:rsidRPr="00576A15">
        <w:t>Ú</w:t>
      </w:r>
      <w:r w:rsidRPr="00576A15">
        <w:t xml:space="preserve">) </w:t>
      </w:r>
      <w:r w:rsidR="00CA49F8" w:rsidRPr="00576A15">
        <w:t>20</w:t>
      </w:r>
      <w:r w:rsidR="00751EA7" w:rsidRPr="00576A15">
        <w:t>21/2115</w:t>
      </w:r>
      <w:r w:rsidRPr="00576A15">
        <w:t xml:space="preserve"> sa počíta každý rok na základe </w:t>
      </w:r>
      <w:r w:rsidR="00CA49F8" w:rsidRPr="00576A15">
        <w:t>VMP</w:t>
      </w:r>
      <w:r w:rsidRPr="00576A15">
        <w:t xml:space="preserve"> počas 12 mesačného referenčného obd</w:t>
      </w:r>
      <w:r w:rsidR="00CA49F8" w:rsidRPr="00576A15">
        <w:t xml:space="preserve">obia, ktoré </w:t>
      </w:r>
      <w:r w:rsidR="004E48E4" w:rsidRPr="00576A15">
        <w:t xml:space="preserve">si </w:t>
      </w:r>
      <w:r w:rsidR="000A6749" w:rsidRPr="00576A15">
        <w:t xml:space="preserve">žiadateľ </w:t>
      </w:r>
      <w:r w:rsidR="004E48E4" w:rsidRPr="00576A15">
        <w:t xml:space="preserve">zvolí </w:t>
      </w:r>
      <w:r w:rsidR="00CA49F8" w:rsidRPr="00576A15">
        <w:t xml:space="preserve">a platobná agentúra </w:t>
      </w:r>
      <w:r w:rsidR="00295F09" w:rsidRPr="00576A15">
        <w:t xml:space="preserve">ho </w:t>
      </w:r>
      <w:r w:rsidR="00CA49F8" w:rsidRPr="00576A15">
        <w:t>schváli</w:t>
      </w:r>
      <w:r w:rsidR="004E48E4" w:rsidRPr="00576A15">
        <w:t xml:space="preserve">. </w:t>
      </w:r>
    </w:p>
    <w:p w14:paraId="64F717B6" w14:textId="03C1562D" w:rsidR="00CA49F8" w:rsidRPr="00576A15" w:rsidRDefault="004E48E4" w:rsidP="004F3F79">
      <w:pPr>
        <w:spacing w:after="120"/>
        <w:jc w:val="both"/>
      </w:pPr>
      <w:r w:rsidRPr="00576A15">
        <w:t xml:space="preserve">Zvolené referenčné obdobie je pre </w:t>
      </w:r>
      <w:r w:rsidR="000A6749" w:rsidRPr="00576A15">
        <w:t>žiadateľa</w:t>
      </w:r>
      <w:r w:rsidR="002932C1" w:rsidRPr="00576A15">
        <w:t xml:space="preserve"> </w:t>
      </w:r>
      <w:r w:rsidRPr="00576A15">
        <w:t xml:space="preserve">záväzné počas celého obdobia vykonávania OP. </w:t>
      </w:r>
      <w:r w:rsidR="000A6749" w:rsidRPr="00576A15">
        <w:t>Žiadateľ</w:t>
      </w:r>
      <w:r w:rsidR="002932C1" w:rsidRPr="00576A15">
        <w:t xml:space="preserve"> </w:t>
      </w:r>
      <w:r w:rsidR="001D65BB" w:rsidRPr="00576A15">
        <w:t>si</w:t>
      </w:r>
      <w:r w:rsidRPr="00576A15">
        <w:t xml:space="preserve"> </w:t>
      </w:r>
      <w:r w:rsidR="00CA49F8" w:rsidRPr="00576A15">
        <w:t xml:space="preserve">v súlade s čl. </w:t>
      </w:r>
      <w:r w:rsidR="00751EA7" w:rsidRPr="00576A15">
        <w:t>32</w:t>
      </w:r>
      <w:r w:rsidR="00CA49F8" w:rsidRPr="00576A15">
        <w:t xml:space="preserve"> ods. </w:t>
      </w:r>
      <w:r w:rsidR="00913A42" w:rsidRPr="00576A15">
        <w:t>1</w:t>
      </w:r>
      <w:r w:rsidR="00CA49F8" w:rsidRPr="00576A15">
        <w:t xml:space="preserve"> </w:t>
      </w:r>
      <w:r w:rsidR="00B75427" w:rsidRPr="00576A15">
        <w:t xml:space="preserve">delegovaného </w:t>
      </w:r>
      <w:r w:rsidR="00CA49F8" w:rsidRPr="00576A15">
        <w:t>nariadenia Komisie</w:t>
      </w:r>
      <w:r w:rsidR="000E2229" w:rsidRPr="00576A15">
        <w:t xml:space="preserve"> </w:t>
      </w:r>
      <w:r w:rsidR="00B93E54" w:rsidRPr="00576A15">
        <w:t>(EÚ)</w:t>
      </w:r>
      <w:r w:rsidR="00B93E54" w:rsidRPr="00576A15" w:rsidDel="00913A42">
        <w:t xml:space="preserve"> </w:t>
      </w:r>
      <w:r w:rsidR="00CA49F8" w:rsidRPr="00576A15">
        <w:t>20</w:t>
      </w:r>
      <w:r w:rsidR="00751EA7" w:rsidRPr="00576A15">
        <w:t>22/126</w:t>
      </w:r>
      <w:r w:rsidR="00295F09" w:rsidRPr="00576A15">
        <w:t xml:space="preserve"> </w:t>
      </w:r>
      <w:r w:rsidR="001D65BB" w:rsidRPr="00576A15">
        <w:t xml:space="preserve">môže zvoliť </w:t>
      </w:r>
      <w:r w:rsidR="00913A42" w:rsidRPr="00576A15">
        <w:t xml:space="preserve">12 mesačné </w:t>
      </w:r>
      <w:r w:rsidR="001D65BB" w:rsidRPr="00576A15">
        <w:t>referenčné obdobie</w:t>
      </w:r>
      <w:r w:rsidR="00820C9B" w:rsidRPr="00576A15">
        <w:t>, ktor</w:t>
      </w:r>
      <w:r w:rsidR="00B81EC5" w:rsidRPr="00576A15">
        <w:t>é</w:t>
      </w:r>
      <w:r w:rsidR="00820C9B" w:rsidRPr="00576A15">
        <w:t xml:space="preserve"> začína</w:t>
      </w:r>
      <w:r w:rsidR="00CA49F8" w:rsidRPr="00576A15">
        <w:t xml:space="preserve"> najskôr 1. januára tri roky pred rokom, na ktorý sa </w:t>
      </w:r>
      <w:r w:rsidR="00E14CCF" w:rsidRPr="00576A15">
        <w:t xml:space="preserve">podpora </w:t>
      </w:r>
      <w:r w:rsidR="00CA49F8" w:rsidRPr="00576A15">
        <w:t xml:space="preserve">žiada, a skončí najneskôr 31. decembra roku, ktorý predchádza roku, na ktorý sa </w:t>
      </w:r>
      <w:r w:rsidR="00E14CCF" w:rsidRPr="00576A15">
        <w:t xml:space="preserve">podpora </w:t>
      </w:r>
      <w:r w:rsidR="00CA49F8" w:rsidRPr="00576A15">
        <w:t>žiada</w:t>
      </w:r>
      <w:r w:rsidR="00913A42" w:rsidRPr="00576A15">
        <w:t>.</w:t>
      </w:r>
    </w:p>
    <w:p w14:paraId="2664672F" w14:textId="63F3D779" w:rsidR="0007370B" w:rsidRPr="00576A15" w:rsidRDefault="0007370B" w:rsidP="0007370B">
      <w:pPr>
        <w:jc w:val="both"/>
      </w:pPr>
      <w:r w:rsidRPr="00576A15">
        <w:t xml:space="preserve">Maximálna výška finančnej podpory Únie pre operačný fond v každom roku sa vypočíta na základe hodnoty predávanej produkcie počas referenčného obdobia výrobcov, </w:t>
      </w:r>
      <w:r w:rsidRPr="00576A15">
        <w:rPr>
          <w:b/>
          <w:bCs/>
        </w:rPr>
        <w:t>ktorí sú k</w:t>
      </w:r>
      <w:r w:rsidR="00835086" w:rsidRPr="00576A15">
        <w:rPr>
          <w:b/>
          <w:bCs/>
        </w:rPr>
        <w:t> </w:t>
      </w:r>
      <w:r w:rsidRPr="00576A15">
        <w:rPr>
          <w:b/>
          <w:bCs/>
        </w:rPr>
        <w:t>1. januáru v roku, na ktorý sa pomoc žiada, členmi žiadateľa</w:t>
      </w:r>
      <w:r w:rsidRPr="00576A15">
        <w:t xml:space="preserve"> (napr. pre výpočet max. podpory pre rok realizácie 2024 podľa VMP referenčného obdobia (RO) sa započítavajú aj produkcie členov žiadateľa, ktorí boli jeho členmi k 1.1.2024, ale neboli členmi počas RO).     </w:t>
      </w:r>
    </w:p>
    <w:p w14:paraId="78927A22" w14:textId="77777777" w:rsidR="0007370B" w:rsidRPr="00576A15" w:rsidRDefault="0007370B" w:rsidP="004F3F79">
      <w:pPr>
        <w:spacing w:after="120"/>
        <w:jc w:val="both"/>
      </w:pPr>
    </w:p>
    <w:p w14:paraId="2D853043" w14:textId="77777777" w:rsidR="00165E84" w:rsidRPr="00576A15" w:rsidRDefault="00C57D89" w:rsidP="00C57D89">
      <w:pPr>
        <w:tabs>
          <w:tab w:val="left" w:pos="284"/>
        </w:tabs>
        <w:spacing w:after="120"/>
        <w:jc w:val="both"/>
        <w:rPr>
          <w:b/>
          <w:u w:val="single"/>
        </w:rPr>
      </w:pPr>
      <w:r w:rsidRPr="00576A15">
        <w:rPr>
          <w:b/>
          <w:u w:val="single"/>
        </w:rPr>
        <w:t>Príklad:</w:t>
      </w:r>
      <w:r w:rsidR="004726C0" w:rsidRPr="00576A15">
        <w:rPr>
          <w:b/>
          <w:u w:val="single"/>
        </w:rPr>
        <w:t xml:space="preserve"> </w:t>
      </w:r>
    </w:p>
    <w:p w14:paraId="765591CF" w14:textId="6973FCBC" w:rsidR="00C57D89" w:rsidRPr="00576A15" w:rsidRDefault="004726C0" w:rsidP="00C57D89">
      <w:pPr>
        <w:tabs>
          <w:tab w:val="left" w:pos="284"/>
        </w:tabs>
        <w:spacing w:after="120"/>
        <w:jc w:val="both"/>
      </w:pPr>
      <w:r w:rsidRPr="00576A15">
        <w:rPr>
          <w:b/>
          <w:u w:val="single"/>
        </w:rPr>
        <w:t>Žiadateľ si podal žiadosť na schválenie operačného programu na roky 2023-2027.</w:t>
      </w:r>
      <w:r w:rsidR="00C57D89" w:rsidRPr="00576A15">
        <w:t xml:space="preserve"> </w:t>
      </w:r>
      <w:r w:rsidR="00913A42" w:rsidRPr="00576A15">
        <w:t>A</w:t>
      </w:r>
      <w:r w:rsidR="00C57D89" w:rsidRPr="00576A15">
        <w:t>k sa žiada</w:t>
      </w:r>
      <w:r w:rsidR="00445903" w:rsidRPr="00576A15">
        <w:t xml:space="preserve"> podpora</w:t>
      </w:r>
      <w:r w:rsidR="00C57D89" w:rsidRPr="00576A15">
        <w:t xml:space="preserve"> na rok 20</w:t>
      </w:r>
      <w:r w:rsidR="00751EA7" w:rsidRPr="00576A15">
        <w:t>2</w:t>
      </w:r>
      <w:r w:rsidR="00990BE7" w:rsidRPr="00576A15">
        <w:t>4</w:t>
      </w:r>
      <w:r w:rsidR="00C57D89" w:rsidRPr="00576A15">
        <w:t xml:space="preserve"> a</w:t>
      </w:r>
      <w:r w:rsidR="000A6749" w:rsidRPr="00576A15">
        <w:t> žiadateľ si</w:t>
      </w:r>
      <w:r w:rsidR="00C57D89" w:rsidRPr="00576A15">
        <w:t xml:space="preserve"> stanovil referenčné obdobie na hospodársky rok, napr. v prípade kalendárneho roku od 1. januára 20</w:t>
      </w:r>
      <w:r w:rsidR="00B75427" w:rsidRPr="00576A15">
        <w:t>2</w:t>
      </w:r>
      <w:r w:rsidR="00990BE7" w:rsidRPr="00576A15">
        <w:t>3</w:t>
      </w:r>
      <w:r w:rsidR="00C57D89" w:rsidRPr="00576A15">
        <w:t xml:space="preserve"> do 31. decembra 20</w:t>
      </w:r>
      <w:r w:rsidR="00B75427" w:rsidRPr="00576A15">
        <w:t>2</w:t>
      </w:r>
      <w:r w:rsidR="00990BE7" w:rsidRPr="00576A15">
        <w:t>3</w:t>
      </w:r>
      <w:r w:rsidR="00C57D89" w:rsidRPr="00576A15">
        <w:t xml:space="preserve">, tak obdobie január až december je </w:t>
      </w:r>
      <w:r w:rsidR="00C57D89" w:rsidRPr="00576A15">
        <w:rPr>
          <w:b/>
        </w:rPr>
        <w:t>účtovné obdobie počas celej doby riešenia operačného programu</w:t>
      </w:r>
      <w:r w:rsidR="00C57D89" w:rsidRPr="00576A15">
        <w:t xml:space="preserve"> a </w:t>
      </w:r>
      <w:r w:rsidR="000A6749" w:rsidRPr="00576A15">
        <w:t>žiadateľ</w:t>
      </w:r>
      <w:r w:rsidR="00C57D89" w:rsidRPr="00576A15">
        <w:t xml:space="preserve"> ho nemôže meniť. Mení sa len porovnávacie 12 -</w:t>
      </w:r>
      <w:r w:rsidR="006F67B2" w:rsidRPr="00576A15">
        <w:t xml:space="preserve"> </w:t>
      </w:r>
      <w:r w:rsidR="00C57D89" w:rsidRPr="00576A15">
        <w:t xml:space="preserve">mesačné obdobie pre strop </w:t>
      </w:r>
      <w:r w:rsidR="00445903" w:rsidRPr="00576A15">
        <w:t>podpory</w:t>
      </w:r>
      <w:r w:rsidR="00C57D89" w:rsidRPr="00576A15">
        <w:t>, napr. v roku 20</w:t>
      </w:r>
      <w:r w:rsidR="00B75427" w:rsidRPr="00576A15">
        <w:t>2</w:t>
      </w:r>
      <w:r w:rsidR="00990BE7" w:rsidRPr="00576A15">
        <w:t>5</w:t>
      </w:r>
      <w:r w:rsidR="00C57D89" w:rsidRPr="00576A15">
        <w:t xml:space="preserve"> bude porovnávaná dosiahnutá hodnota </w:t>
      </w:r>
      <w:r w:rsidR="00445903" w:rsidRPr="00576A15">
        <w:t xml:space="preserve">predávanej </w:t>
      </w:r>
      <w:r w:rsidR="00C57D89" w:rsidRPr="00576A15">
        <w:t xml:space="preserve">produkcie (VMP) s 12 – mesačným referenčným obdobím, ktoré si zvolil </w:t>
      </w:r>
      <w:r w:rsidR="000A6749" w:rsidRPr="00576A15">
        <w:t>žiadateľ</w:t>
      </w:r>
      <w:r w:rsidR="00C57D89" w:rsidRPr="00576A15">
        <w:t>, t.</w:t>
      </w:r>
      <w:r w:rsidR="006648B1" w:rsidRPr="00576A15">
        <w:t xml:space="preserve"> </w:t>
      </w:r>
      <w:r w:rsidR="00C57D89" w:rsidRPr="00576A15">
        <w:t>j. od 1. januára 20</w:t>
      </w:r>
      <w:r w:rsidR="00B75427" w:rsidRPr="00576A15">
        <w:t>2</w:t>
      </w:r>
      <w:r w:rsidR="00990BE7" w:rsidRPr="00576A15">
        <w:t>4</w:t>
      </w:r>
      <w:r w:rsidR="003671CD" w:rsidRPr="00576A15">
        <w:t xml:space="preserve"> </w:t>
      </w:r>
      <w:r w:rsidR="00C57D89" w:rsidRPr="00576A15">
        <w:t>do 31. decembra 20</w:t>
      </w:r>
      <w:r w:rsidR="00B75427" w:rsidRPr="00576A15">
        <w:t>2</w:t>
      </w:r>
      <w:r w:rsidR="00990BE7" w:rsidRPr="00576A15">
        <w:t>4</w:t>
      </w:r>
      <w:r w:rsidRPr="00576A15">
        <w:t xml:space="preserve">. </w:t>
      </w:r>
    </w:p>
    <w:p w14:paraId="71D079A7" w14:textId="38401CAB" w:rsidR="004726C0" w:rsidRPr="00576A15" w:rsidRDefault="004726C0" w:rsidP="00C57D89">
      <w:pPr>
        <w:tabs>
          <w:tab w:val="left" w:pos="284"/>
        </w:tabs>
        <w:spacing w:after="120"/>
        <w:jc w:val="both"/>
        <w:rPr>
          <w:b/>
          <w:bCs/>
        </w:rPr>
      </w:pPr>
      <w:r w:rsidRPr="00576A15">
        <w:rPr>
          <w:b/>
          <w:bCs/>
        </w:rPr>
        <w:t xml:space="preserve">Zvolené referenčné obdobie </w:t>
      </w:r>
      <w:r w:rsidR="00165E84" w:rsidRPr="00576A15">
        <w:rPr>
          <w:b/>
          <w:bCs/>
        </w:rPr>
        <w:t xml:space="preserve">= </w:t>
      </w:r>
      <w:r w:rsidRPr="00576A15">
        <w:rPr>
          <w:b/>
          <w:bCs/>
        </w:rPr>
        <w:t xml:space="preserve">predchádzajúci kalendárny rok  </w:t>
      </w:r>
    </w:p>
    <w:p w14:paraId="18017633" w14:textId="77777777" w:rsidR="004726C0" w:rsidRPr="00576A15" w:rsidRDefault="004726C0" w:rsidP="00C57D89">
      <w:pPr>
        <w:tabs>
          <w:tab w:val="left" w:pos="284"/>
        </w:tabs>
        <w:spacing w:after="120"/>
        <w:jc w:val="both"/>
      </w:pPr>
    </w:p>
    <w:tbl>
      <w:tblPr>
        <w:tblStyle w:val="Mriekatabuky"/>
        <w:tblW w:w="9351" w:type="dxa"/>
        <w:tblLook w:val="04A0" w:firstRow="1" w:lastRow="0" w:firstColumn="1" w:lastColumn="0" w:noHBand="0" w:noVBand="1"/>
      </w:tblPr>
      <w:tblGrid>
        <w:gridCol w:w="565"/>
        <w:gridCol w:w="1189"/>
        <w:gridCol w:w="1376"/>
        <w:gridCol w:w="1702"/>
        <w:gridCol w:w="1469"/>
        <w:gridCol w:w="1403"/>
        <w:gridCol w:w="1647"/>
      </w:tblGrid>
      <w:tr w:rsidR="00F63223" w:rsidRPr="00576A15" w14:paraId="217A923A" w14:textId="64A97068" w:rsidTr="00837006">
        <w:trPr>
          <w:trHeight w:val="2988"/>
        </w:trPr>
        <w:tc>
          <w:tcPr>
            <w:tcW w:w="565" w:type="dxa"/>
          </w:tcPr>
          <w:p w14:paraId="70EA13F5" w14:textId="2E0E38C8" w:rsidR="00F63223" w:rsidRPr="00576A15" w:rsidRDefault="00F63223">
            <w:pPr>
              <w:tabs>
                <w:tab w:val="left" w:pos="284"/>
              </w:tabs>
              <w:spacing w:after="120"/>
              <w:jc w:val="both"/>
            </w:pPr>
            <w:proofErr w:type="spellStart"/>
            <w:r w:rsidRPr="00576A15">
              <w:lastRenderedPageBreak/>
              <w:t>p.č</w:t>
            </w:r>
            <w:proofErr w:type="spellEnd"/>
            <w:r w:rsidRPr="00576A15">
              <w:t xml:space="preserve">.  rok </w:t>
            </w:r>
          </w:p>
        </w:tc>
        <w:tc>
          <w:tcPr>
            <w:tcW w:w="1144" w:type="dxa"/>
          </w:tcPr>
          <w:p w14:paraId="5F0C8A6C" w14:textId="7ABDE3FE" w:rsidR="00F63223" w:rsidRPr="00576A15" w:rsidRDefault="00F63223" w:rsidP="00C57D89">
            <w:pPr>
              <w:tabs>
                <w:tab w:val="left" w:pos="284"/>
              </w:tabs>
              <w:spacing w:after="120"/>
              <w:jc w:val="both"/>
            </w:pPr>
            <w:r w:rsidRPr="00576A15">
              <w:rPr>
                <w:b/>
                <w:bCs/>
              </w:rPr>
              <w:t>Rok realizácie</w:t>
            </w:r>
            <w:r w:rsidRPr="00576A15">
              <w:t xml:space="preserve"> OP </w:t>
            </w:r>
          </w:p>
        </w:tc>
        <w:tc>
          <w:tcPr>
            <w:tcW w:w="1251" w:type="dxa"/>
          </w:tcPr>
          <w:p w14:paraId="7F274B24" w14:textId="46636193" w:rsidR="00F63223" w:rsidRPr="00576A15" w:rsidRDefault="00037524" w:rsidP="00C57D89">
            <w:pPr>
              <w:tabs>
                <w:tab w:val="left" w:pos="284"/>
              </w:tabs>
              <w:spacing w:after="120"/>
              <w:jc w:val="both"/>
            </w:pPr>
            <w:r w:rsidRPr="00576A15">
              <w:rPr>
                <w:b/>
                <w:bCs/>
              </w:rPr>
              <w:t>R</w:t>
            </w:r>
            <w:r w:rsidR="00F63223" w:rsidRPr="00576A15">
              <w:rPr>
                <w:b/>
                <w:bCs/>
              </w:rPr>
              <w:t>eferenčné obdobie</w:t>
            </w:r>
            <w:r w:rsidR="00F63223" w:rsidRPr="00576A15">
              <w:t xml:space="preserve"> (RO)</w:t>
            </w:r>
          </w:p>
        </w:tc>
        <w:tc>
          <w:tcPr>
            <w:tcW w:w="1670" w:type="dxa"/>
          </w:tcPr>
          <w:p w14:paraId="527E41BF" w14:textId="77777777" w:rsidR="000349BA" w:rsidRPr="00576A15" w:rsidRDefault="00F63223" w:rsidP="00837006">
            <w:pPr>
              <w:tabs>
                <w:tab w:val="left" w:pos="284"/>
              </w:tabs>
              <w:spacing w:after="120"/>
            </w:pPr>
            <w:r w:rsidRPr="00576A15">
              <w:rPr>
                <w:b/>
                <w:bCs/>
              </w:rPr>
              <w:t>Výška VMP v referenčnom období</w:t>
            </w:r>
            <w:r w:rsidRPr="00576A15">
              <w:t xml:space="preserve"> </w:t>
            </w:r>
          </w:p>
          <w:p w14:paraId="607264E2" w14:textId="054C12EA" w:rsidR="00F63223" w:rsidRPr="00576A15" w:rsidRDefault="00F63223" w:rsidP="00F63223">
            <w:pPr>
              <w:tabs>
                <w:tab w:val="left" w:pos="284"/>
              </w:tabs>
              <w:spacing w:after="120"/>
              <w:jc w:val="both"/>
            </w:pPr>
            <w:r w:rsidRPr="00576A15">
              <w:t>(v EUR)</w:t>
            </w:r>
          </w:p>
        </w:tc>
        <w:tc>
          <w:tcPr>
            <w:tcW w:w="1623" w:type="dxa"/>
          </w:tcPr>
          <w:p w14:paraId="62DF5D68" w14:textId="6DA330E5" w:rsidR="006A22D8" w:rsidRPr="00576A15" w:rsidRDefault="00F63223" w:rsidP="00837006">
            <w:pPr>
              <w:tabs>
                <w:tab w:val="left" w:pos="284"/>
              </w:tabs>
              <w:spacing w:after="120"/>
            </w:pPr>
            <w:r w:rsidRPr="00576A15">
              <w:rPr>
                <w:b/>
                <w:bCs/>
              </w:rPr>
              <w:t>Max. strop pomoci</w:t>
            </w:r>
            <w:r w:rsidRPr="00576A15">
              <w:t xml:space="preserve"> (</w:t>
            </w:r>
            <w:r w:rsidRPr="00576A15">
              <w:rPr>
                <w:bCs/>
              </w:rPr>
              <w:t>počas prvých piatich rokov od uznania</w:t>
            </w:r>
            <w:r w:rsidR="00037524" w:rsidRPr="00576A15">
              <w:rPr>
                <w:bCs/>
              </w:rPr>
              <w:t>)</w:t>
            </w:r>
            <w:r w:rsidRPr="00576A15">
              <w:t xml:space="preserve">  </w:t>
            </w:r>
          </w:p>
          <w:p w14:paraId="7DF50A07" w14:textId="77777777" w:rsidR="006A22D8" w:rsidRPr="00576A15" w:rsidRDefault="00F63223">
            <w:pPr>
              <w:tabs>
                <w:tab w:val="left" w:pos="284"/>
              </w:tabs>
              <w:spacing w:after="120"/>
              <w:jc w:val="both"/>
            </w:pPr>
            <w:r w:rsidRPr="00576A15">
              <w:t xml:space="preserve"> </w:t>
            </w:r>
            <w:r w:rsidR="006A22D8" w:rsidRPr="00576A15">
              <w:t>[</w:t>
            </w:r>
            <w:r w:rsidRPr="00576A15">
              <w:t>6 % z VMP RO</w:t>
            </w:r>
            <w:r w:rsidR="006A22D8" w:rsidRPr="00576A15">
              <w:t>]</w:t>
            </w:r>
          </w:p>
          <w:p w14:paraId="6120BEC3" w14:textId="486C4DE4" w:rsidR="00F63223" w:rsidRPr="00576A15" w:rsidRDefault="00F63223">
            <w:pPr>
              <w:tabs>
                <w:tab w:val="left" w:pos="284"/>
              </w:tabs>
              <w:spacing w:after="120"/>
              <w:jc w:val="both"/>
            </w:pPr>
            <w:r w:rsidRPr="00576A15">
              <w:t xml:space="preserve"> ( v EUR)</w:t>
            </w:r>
          </w:p>
        </w:tc>
        <w:tc>
          <w:tcPr>
            <w:tcW w:w="1323" w:type="dxa"/>
          </w:tcPr>
          <w:p w14:paraId="50261BC2" w14:textId="77777777" w:rsidR="006A22D8" w:rsidRPr="00576A15" w:rsidRDefault="00F63223">
            <w:pPr>
              <w:tabs>
                <w:tab w:val="left" w:pos="284"/>
              </w:tabs>
              <w:spacing w:after="120"/>
              <w:jc w:val="both"/>
            </w:pPr>
            <w:r w:rsidRPr="00576A15">
              <w:rPr>
                <w:b/>
                <w:bCs/>
              </w:rPr>
              <w:t xml:space="preserve">Výška príspevkov členov do </w:t>
            </w:r>
            <w:r w:rsidR="006A22D8" w:rsidRPr="00576A15">
              <w:rPr>
                <w:b/>
                <w:bCs/>
              </w:rPr>
              <w:t>operačného fondu</w:t>
            </w:r>
            <w:r w:rsidR="006A22D8" w:rsidRPr="00576A15">
              <w:t xml:space="preserve"> (OF)</w:t>
            </w:r>
            <w:r w:rsidRPr="00576A15">
              <w:t xml:space="preserve"> </w:t>
            </w:r>
          </w:p>
          <w:p w14:paraId="59F2292C" w14:textId="77777777" w:rsidR="00837006" w:rsidRPr="00576A15" w:rsidRDefault="000349BA" w:rsidP="00837006">
            <w:pPr>
              <w:tabs>
                <w:tab w:val="left" w:pos="284"/>
              </w:tabs>
              <w:spacing w:after="120"/>
            </w:pPr>
            <w:r w:rsidRPr="00576A15">
              <w:t>( v EUR)</w:t>
            </w:r>
            <w:r w:rsidR="00F63223" w:rsidRPr="00576A15">
              <w:t xml:space="preserve"> </w:t>
            </w:r>
          </w:p>
          <w:p w14:paraId="659C1397" w14:textId="0CA96772" w:rsidR="00F63223" w:rsidRPr="00576A15" w:rsidRDefault="006A22D8" w:rsidP="00837006">
            <w:pPr>
              <w:tabs>
                <w:tab w:val="left" w:pos="284"/>
              </w:tabs>
              <w:spacing w:after="120"/>
            </w:pPr>
            <w:r w:rsidRPr="00576A15">
              <w:t>[4 % z VMP RO]</w:t>
            </w:r>
          </w:p>
        </w:tc>
        <w:tc>
          <w:tcPr>
            <w:tcW w:w="1775" w:type="dxa"/>
          </w:tcPr>
          <w:p w14:paraId="0DD47F97" w14:textId="77777777" w:rsidR="000349BA" w:rsidRPr="00576A15" w:rsidRDefault="00F63223" w:rsidP="00837006">
            <w:pPr>
              <w:tabs>
                <w:tab w:val="left" w:pos="284"/>
              </w:tabs>
              <w:spacing w:after="120"/>
              <w:rPr>
                <w:b/>
                <w:bCs/>
              </w:rPr>
            </w:pPr>
            <w:r w:rsidRPr="00576A15">
              <w:rPr>
                <w:b/>
                <w:bCs/>
              </w:rPr>
              <w:t xml:space="preserve">Max. výška operačného fondu v danom roku  </w:t>
            </w:r>
          </w:p>
          <w:p w14:paraId="00C6DADA" w14:textId="1B93BD5E" w:rsidR="00F63223" w:rsidRPr="00576A15" w:rsidRDefault="00F63223">
            <w:pPr>
              <w:tabs>
                <w:tab w:val="left" w:pos="284"/>
              </w:tabs>
              <w:spacing w:after="120"/>
              <w:jc w:val="both"/>
            </w:pPr>
            <w:r w:rsidRPr="00576A15">
              <w:t>(v EUR)</w:t>
            </w:r>
          </w:p>
          <w:p w14:paraId="534A3BF1" w14:textId="67221235" w:rsidR="006A22D8" w:rsidRPr="00576A15" w:rsidRDefault="006A22D8">
            <w:pPr>
              <w:tabs>
                <w:tab w:val="left" w:pos="284"/>
              </w:tabs>
              <w:spacing w:after="120"/>
              <w:jc w:val="both"/>
            </w:pPr>
            <w:r w:rsidRPr="00576A15">
              <w:t>[OF = pomoc + príspevky členov do OF]</w:t>
            </w:r>
          </w:p>
        </w:tc>
      </w:tr>
      <w:tr w:rsidR="00F63223" w:rsidRPr="00576A15" w14:paraId="03C105B4" w14:textId="61EA778C" w:rsidTr="00837006">
        <w:tc>
          <w:tcPr>
            <w:tcW w:w="565" w:type="dxa"/>
          </w:tcPr>
          <w:p w14:paraId="76486F24" w14:textId="6ED0F25F" w:rsidR="00F63223" w:rsidRPr="00576A15" w:rsidRDefault="00F63223" w:rsidP="00C57D89">
            <w:pPr>
              <w:tabs>
                <w:tab w:val="left" w:pos="284"/>
              </w:tabs>
              <w:spacing w:after="120"/>
              <w:jc w:val="both"/>
            </w:pPr>
            <w:r w:rsidRPr="00576A15">
              <w:t>1.</w:t>
            </w:r>
          </w:p>
        </w:tc>
        <w:tc>
          <w:tcPr>
            <w:tcW w:w="1144" w:type="dxa"/>
          </w:tcPr>
          <w:p w14:paraId="53DCC17F" w14:textId="0E67DAEA" w:rsidR="00F63223" w:rsidRPr="00576A15" w:rsidRDefault="00F63223" w:rsidP="00C57D89">
            <w:pPr>
              <w:tabs>
                <w:tab w:val="left" w:pos="284"/>
              </w:tabs>
              <w:spacing w:after="120"/>
              <w:jc w:val="both"/>
            </w:pPr>
            <w:r w:rsidRPr="00576A15">
              <w:t>2023</w:t>
            </w:r>
          </w:p>
        </w:tc>
        <w:tc>
          <w:tcPr>
            <w:tcW w:w="1251" w:type="dxa"/>
          </w:tcPr>
          <w:p w14:paraId="56F80412" w14:textId="25A69A73" w:rsidR="00F63223" w:rsidRPr="00576A15" w:rsidRDefault="00F63223" w:rsidP="00C57D89">
            <w:pPr>
              <w:tabs>
                <w:tab w:val="left" w:pos="284"/>
              </w:tabs>
              <w:spacing w:after="120"/>
              <w:jc w:val="both"/>
            </w:pPr>
            <w:r w:rsidRPr="00576A15">
              <w:t>2022</w:t>
            </w:r>
          </w:p>
        </w:tc>
        <w:tc>
          <w:tcPr>
            <w:tcW w:w="1670" w:type="dxa"/>
          </w:tcPr>
          <w:p w14:paraId="001238E8" w14:textId="05DB0F18" w:rsidR="00F63223" w:rsidRPr="00576A15" w:rsidRDefault="00F63223" w:rsidP="00C57D89">
            <w:pPr>
              <w:tabs>
                <w:tab w:val="left" w:pos="284"/>
              </w:tabs>
              <w:spacing w:after="120"/>
              <w:jc w:val="both"/>
            </w:pPr>
            <w:r w:rsidRPr="00576A15">
              <w:t>1 000 000,00</w:t>
            </w:r>
          </w:p>
        </w:tc>
        <w:tc>
          <w:tcPr>
            <w:tcW w:w="1623" w:type="dxa"/>
          </w:tcPr>
          <w:p w14:paraId="4844D390" w14:textId="45796190" w:rsidR="00F63223" w:rsidRPr="00576A15" w:rsidRDefault="00F63223" w:rsidP="00C57D89">
            <w:pPr>
              <w:tabs>
                <w:tab w:val="left" w:pos="284"/>
              </w:tabs>
              <w:spacing w:after="120"/>
              <w:jc w:val="both"/>
            </w:pPr>
            <w:r w:rsidRPr="00576A15">
              <w:t xml:space="preserve">60 000,00 </w:t>
            </w:r>
          </w:p>
        </w:tc>
        <w:tc>
          <w:tcPr>
            <w:tcW w:w="1323" w:type="dxa"/>
          </w:tcPr>
          <w:p w14:paraId="6ABB6FB2" w14:textId="777D610B" w:rsidR="00F63223" w:rsidRPr="00576A15" w:rsidRDefault="00F63223" w:rsidP="00F63223">
            <w:pPr>
              <w:tabs>
                <w:tab w:val="left" w:pos="284"/>
              </w:tabs>
              <w:spacing w:after="120"/>
              <w:jc w:val="both"/>
            </w:pPr>
            <w:r w:rsidRPr="00576A15">
              <w:t>40 000,00</w:t>
            </w:r>
          </w:p>
        </w:tc>
        <w:tc>
          <w:tcPr>
            <w:tcW w:w="1775" w:type="dxa"/>
          </w:tcPr>
          <w:p w14:paraId="7AF91E62" w14:textId="2FA86870" w:rsidR="00F63223" w:rsidRPr="00576A15" w:rsidRDefault="00F63223">
            <w:pPr>
              <w:tabs>
                <w:tab w:val="left" w:pos="284"/>
              </w:tabs>
              <w:spacing w:after="120"/>
              <w:jc w:val="both"/>
            </w:pPr>
            <w:r w:rsidRPr="00576A15">
              <w:t>100 000,00</w:t>
            </w:r>
          </w:p>
        </w:tc>
      </w:tr>
      <w:tr w:rsidR="00F63223" w:rsidRPr="00576A15" w14:paraId="03486018" w14:textId="420F7E5A" w:rsidTr="00837006">
        <w:tc>
          <w:tcPr>
            <w:tcW w:w="565" w:type="dxa"/>
          </w:tcPr>
          <w:p w14:paraId="1F0471BB" w14:textId="406917A2" w:rsidR="00F63223" w:rsidRPr="00576A15" w:rsidRDefault="00F63223" w:rsidP="00C57D89">
            <w:pPr>
              <w:tabs>
                <w:tab w:val="left" w:pos="284"/>
              </w:tabs>
              <w:spacing w:after="120"/>
              <w:jc w:val="both"/>
            </w:pPr>
            <w:r w:rsidRPr="00576A15">
              <w:t>2.</w:t>
            </w:r>
          </w:p>
        </w:tc>
        <w:tc>
          <w:tcPr>
            <w:tcW w:w="1144" w:type="dxa"/>
          </w:tcPr>
          <w:p w14:paraId="088BD446" w14:textId="567F0359" w:rsidR="00F63223" w:rsidRPr="00576A15" w:rsidRDefault="00F63223" w:rsidP="00C57D89">
            <w:pPr>
              <w:tabs>
                <w:tab w:val="left" w:pos="284"/>
              </w:tabs>
              <w:spacing w:after="120"/>
              <w:jc w:val="both"/>
            </w:pPr>
            <w:r w:rsidRPr="00576A15">
              <w:t>2024</w:t>
            </w:r>
          </w:p>
        </w:tc>
        <w:tc>
          <w:tcPr>
            <w:tcW w:w="1251" w:type="dxa"/>
          </w:tcPr>
          <w:p w14:paraId="775B43E3" w14:textId="1DEE9363" w:rsidR="00F63223" w:rsidRPr="00576A15" w:rsidRDefault="00F63223" w:rsidP="00C57D89">
            <w:pPr>
              <w:tabs>
                <w:tab w:val="left" w:pos="284"/>
              </w:tabs>
              <w:spacing w:after="120"/>
              <w:jc w:val="both"/>
            </w:pPr>
            <w:r w:rsidRPr="00576A15">
              <w:t>2023</w:t>
            </w:r>
          </w:p>
        </w:tc>
        <w:tc>
          <w:tcPr>
            <w:tcW w:w="1670" w:type="dxa"/>
          </w:tcPr>
          <w:p w14:paraId="7DCF26E9" w14:textId="69416651" w:rsidR="00F63223" w:rsidRPr="00576A15" w:rsidRDefault="00F63223" w:rsidP="00C57D89">
            <w:pPr>
              <w:tabs>
                <w:tab w:val="left" w:pos="284"/>
              </w:tabs>
              <w:spacing w:after="120"/>
              <w:jc w:val="both"/>
            </w:pPr>
            <w:r w:rsidRPr="00576A15">
              <w:t>1 200 000,00</w:t>
            </w:r>
          </w:p>
        </w:tc>
        <w:tc>
          <w:tcPr>
            <w:tcW w:w="1623" w:type="dxa"/>
          </w:tcPr>
          <w:p w14:paraId="20EC8882" w14:textId="42F672CC" w:rsidR="00F63223" w:rsidRPr="00576A15" w:rsidRDefault="00F63223" w:rsidP="00C57D89">
            <w:pPr>
              <w:tabs>
                <w:tab w:val="left" w:pos="284"/>
              </w:tabs>
              <w:spacing w:after="120"/>
              <w:jc w:val="both"/>
            </w:pPr>
            <w:r w:rsidRPr="00576A15">
              <w:t>72 000,00</w:t>
            </w:r>
          </w:p>
        </w:tc>
        <w:tc>
          <w:tcPr>
            <w:tcW w:w="1323" w:type="dxa"/>
          </w:tcPr>
          <w:p w14:paraId="57546653" w14:textId="0EA649E2" w:rsidR="00F63223" w:rsidRPr="00576A15" w:rsidRDefault="006A22D8" w:rsidP="00C57D89">
            <w:pPr>
              <w:tabs>
                <w:tab w:val="left" w:pos="284"/>
              </w:tabs>
              <w:spacing w:after="120"/>
              <w:jc w:val="both"/>
            </w:pPr>
            <w:r w:rsidRPr="00576A15">
              <w:t>48 000,00</w:t>
            </w:r>
          </w:p>
        </w:tc>
        <w:tc>
          <w:tcPr>
            <w:tcW w:w="1775" w:type="dxa"/>
          </w:tcPr>
          <w:p w14:paraId="676F1A22" w14:textId="33B8E5CB" w:rsidR="00F63223" w:rsidRPr="00576A15" w:rsidRDefault="00F63223" w:rsidP="00C57D89">
            <w:pPr>
              <w:tabs>
                <w:tab w:val="left" w:pos="284"/>
              </w:tabs>
              <w:spacing w:after="120"/>
              <w:jc w:val="both"/>
            </w:pPr>
            <w:r w:rsidRPr="00576A15">
              <w:t>120 000,00</w:t>
            </w:r>
          </w:p>
        </w:tc>
      </w:tr>
      <w:tr w:rsidR="00F63223" w:rsidRPr="00576A15" w14:paraId="4F4551EA" w14:textId="2C4A8995" w:rsidTr="00837006">
        <w:tc>
          <w:tcPr>
            <w:tcW w:w="565" w:type="dxa"/>
          </w:tcPr>
          <w:p w14:paraId="0A9B1951" w14:textId="7D06B16C" w:rsidR="00F63223" w:rsidRPr="00576A15" w:rsidRDefault="00F63223" w:rsidP="00C57D89">
            <w:pPr>
              <w:tabs>
                <w:tab w:val="left" w:pos="284"/>
              </w:tabs>
              <w:spacing w:after="120"/>
              <w:jc w:val="both"/>
            </w:pPr>
            <w:r w:rsidRPr="00576A15">
              <w:t>3.</w:t>
            </w:r>
          </w:p>
        </w:tc>
        <w:tc>
          <w:tcPr>
            <w:tcW w:w="1144" w:type="dxa"/>
          </w:tcPr>
          <w:p w14:paraId="7B26EC6D" w14:textId="4F8CC7C2" w:rsidR="00F63223" w:rsidRPr="00576A15" w:rsidRDefault="00F63223" w:rsidP="00C57D89">
            <w:pPr>
              <w:tabs>
                <w:tab w:val="left" w:pos="284"/>
              </w:tabs>
              <w:spacing w:after="120"/>
              <w:jc w:val="both"/>
            </w:pPr>
            <w:r w:rsidRPr="00576A15">
              <w:t>2025</w:t>
            </w:r>
          </w:p>
        </w:tc>
        <w:tc>
          <w:tcPr>
            <w:tcW w:w="1251" w:type="dxa"/>
          </w:tcPr>
          <w:p w14:paraId="1F4904AE" w14:textId="111ED3B5" w:rsidR="00F63223" w:rsidRPr="00576A15" w:rsidRDefault="00F63223" w:rsidP="00C57D89">
            <w:pPr>
              <w:tabs>
                <w:tab w:val="left" w:pos="284"/>
              </w:tabs>
              <w:spacing w:after="120"/>
              <w:jc w:val="both"/>
            </w:pPr>
            <w:r w:rsidRPr="00576A15">
              <w:t>2024</w:t>
            </w:r>
          </w:p>
        </w:tc>
        <w:tc>
          <w:tcPr>
            <w:tcW w:w="1670" w:type="dxa"/>
          </w:tcPr>
          <w:p w14:paraId="5678EDD3" w14:textId="7204B9BF" w:rsidR="00F63223" w:rsidRPr="00576A15" w:rsidRDefault="00F63223">
            <w:pPr>
              <w:tabs>
                <w:tab w:val="left" w:pos="284"/>
              </w:tabs>
              <w:spacing w:after="120"/>
              <w:jc w:val="both"/>
            </w:pPr>
            <w:r w:rsidRPr="00576A15">
              <w:t>1 300 000,00</w:t>
            </w:r>
          </w:p>
        </w:tc>
        <w:tc>
          <w:tcPr>
            <w:tcW w:w="1623" w:type="dxa"/>
          </w:tcPr>
          <w:p w14:paraId="288D928A" w14:textId="384DD688" w:rsidR="00F63223" w:rsidRPr="00576A15" w:rsidRDefault="00F63223" w:rsidP="00C57D89">
            <w:pPr>
              <w:tabs>
                <w:tab w:val="left" w:pos="284"/>
              </w:tabs>
              <w:spacing w:after="120"/>
              <w:jc w:val="both"/>
            </w:pPr>
            <w:r w:rsidRPr="00576A15">
              <w:t>78 000,00</w:t>
            </w:r>
          </w:p>
        </w:tc>
        <w:tc>
          <w:tcPr>
            <w:tcW w:w="1323" w:type="dxa"/>
          </w:tcPr>
          <w:p w14:paraId="30ECA460" w14:textId="589BC3EB" w:rsidR="00F63223" w:rsidRPr="00576A15" w:rsidRDefault="006A22D8" w:rsidP="00C57D89">
            <w:pPr>
              <w:tabs>
                <w:tab w:val="left" w:pos="284"/>
              </w:tabs>
              <w:spacing w:after="120"/>
              <w:jc w:val="both"/>
            </w:pPr>
            <w:r w:rsidRPr="00576A15">
              <w:t>52 000,00</w:t>
            </w:r>
          </w:p>
        </w:tc>
        <w:tc>
          <w:tcPr>
            <w:tcW w:w="1775" w:type="dxa"/>
          </w:tcPr>
          <w:p w14:paraId="428CDCF0" w14:textId="5BE6663A" w:rsidR="00F63223" w:rsidRPr="00576A15" w:rsidRDefault="00F63223" w:rsidP="00C57D89">
            <w:pPr>
              <w:tabs>
                <w:tab w:val="left" w:pos="284"/>
              </w:tabs>
              <w:spacing w:after="120"/>
              <w:jc w:val="both"/>
            </w:pPr>
            <w:r w:rsidRPr="00576A15">
              <w:t>130 000,00</w:t>
            </w:r>
          </w:p>
        </w:tc>
      </w:tr>
      <w:tr w:rsidR="00F63223" w:rsidRPr="00576A15" w14:paraId="673AD4EC" w14:textId="3104CBCA" w:rsidTr="00837006">
        <w:tc>
          <w:tcPr>
            <w:tcW w:w="565" w:type="dxa"/>
          </w:tcPr>
          <w:p w14:paraId="31645B85" w14:textId="151361E7" w:rsidR="00F63223" w:rsidRPr="00576A15" w:rsidRDefault="00F63223" w:rsidP="00C57D89">
            <w:pPr>
              <w:tabs>
                <w:tab w:val="left" w:pos="284"/>
              </w:tabs>
              <w:spacing w:after="120"/>
              <w:jc w:val="both"/>
            </w:pPr>
            <w:r w:rsidRPr="00576A15">
              <w:t>4.</w:t>
            </w:r>
          </w:p>
        </w:tc>
        <w:tc>
          <w:tcPr>
            <w:tcW w:w="1144" w:type="dxa"/>
          </w:tcPr>
          <w:p w14:paraId="7217CB2A" w14:textId="69AD9A5F" w:rsidR="00F63223" w:rsidRPr="00576A15" w:rsidRDefault="00F63223" w:rsidP="00C57D89">
            <w:pPr>
              <w:tabs>
                <w:tab w:val="left" w:pos="284"/>
              </w:tabs>
              <w:spacing w:after="120"/>
              <w:jc w:val="both"/>
            </w:pPr>
            <w:r w:rsidRPr="00576A15">
              <w:t>2026</w:t>
            </w:r>
          </w:p>
        </w:tc>
        <w:tc>
          <w:tcPr>
            <w:tcW w:w="1251" w:type="dxa"/>
          </w:tcPr>
          <w:p w14:paraId="15D9FFE6" w14:textId="6EF6242E" w:rsidR="00F63223" w:rsidRPr="00576A15" w:rsidRDefault="00F63223" w:rsidP="00C57D89">
            <w:pPr>
              <w:tabs>
                <w:tab w:val="left" w:pos="284"/>
              </w:tabs>
              <w:spacing w:after="120"/>
              <w:jc w:val="both"/>
            </w:pPr>
            <w:r w:rsidRPr="00576A15">
              <w:t>2025</w:t>
            </w:r>
          </w:p>
        </w:tc>
        <w:tc>
          <w:tcPr>
            <w:tcW w:w="1670" w:type="dxa"/>
          </w:tcPr>
          <w:p w14:paraId="283FFCEB" w14:textId="7A9E6D6A" w:rsidR="00F63223" w:rsidRPr="00576A15" w:rsidRDefault="00F63223" w:rsidP="00C57D89">
            <w:pPr>
              <w:tabs>
                <w:tab w:val="left" w:pos="284"/>
              </w:tabs>
              <w:spacing w:after="120"/>
              <w:jc w:val="both"/>
            </w:pPr>
            <w:r w:rsidRPr="00576A15">
              <w:t>1 400 000,00</w:t>
            </w:r>
          </w:p>
        </w:tc>
        <w:tc>
          <w:tcPr>
            <w:tcW w:w="1623" w:type="dxa"/>
          </w:tcPr>
          <w:p w14:paraId="44A6BEB9" w14:textId="77F935F7" w:rsidR="00F63223" w:rsidRPr="00576A15" w:rsidRDefault="00F63223" w:rsidP="00C57D89">
            <w:pPr>
              <w:tabs>
                <w:tab w:val="left" w:pos="284"/>
              </w:tabs>
              <w:spacing w:after="120"/>
              <w:jc w:val="both"/>
            </w:pPr>
            <w:r w:rsidRPr="00576A15">
              <w:t>84 000,00</w:t>
            </w:r>
          </w:p>
        </w:tc>
        <w:tc>
          <w:tcPr>
            <w:tcW w:w="1323" w:type="dxa"/>
          </w:tcPr>
          <w:p w14:paraId="7768EA15" w14:textId="5250C65D" w:rsidR="00F63223" w:rsidRPr="00576A15" w:rsidRDefault="006A22D8" w:rsidP="00C57D89">
            <w:pPr>
              <w:tabs>
                <w:tab w:val="left" w:pos="284"/>
              </w:tabs>
              <w:spacing w:after="120"/>
              <w:jc w:val="both"/>
            </w:pPr>
            <w:r w:rsidRPr="00576A15">
              <w:t>56 000,00</w:t>
            </w:r>
          </w:p>
        </w:tc>
        <w:tc>
          <w:tcPr>
            <w:tcW w:w="1775" w:type="dxa"/>
          </w:tcPr>
          <w:p w14:paraId="200ACDBD" w14:textId="31722F56" w:rsidR="00F63223" w:rsidRPr="00576A15" w:rsidRDefault="006A22D8" w:rsidP="00C57D89">
            <w:pPr>
              <w:tabs>
                <w:tab w:val="left" w:pos="284"/>
              </w:tabs>
              <w:spacing w:after="120"/>
              <w:jc w:val="both"/>
            </w:pPr>
            <w:r w:rsidRPr="00576A15">
              <w:t>140 000,00</w:t>
            </w:r>
          </w:p>
        </w:tc>
      </w:tr>
      <w:tr w:rsidR="00F63223" w:rsidRPr="00576A15" w14:paraId="7709212C" w14:textId="59839ED4" w:rsidTr="00837006">
        <w:tc>
          <w:tcPr>
            <w:tcW w:w="565" w:type="dxa"/>
          </w:tcPr>
          <w:p w14:paraId="57074EAE" w14:textId="28F4ADCC" w:rsidR="00F63223" w:rsidRPr="00576A15" w:rsidRDefault="00F63223" w:rsidP="00C57D89">
            <w:pPr>
              <w:tabs>
                <w:tab w:val="left" w:pos="284"/>
              </w:tabs>
              <w:spacing w:after="120"/>
              <w:jc w:val="both"/>
            </w:pPr>
            <w:r w:rsidRPr="00576A15">
              <w:t>5.</w:t>
            </w:r>
          </w:p>
        </w:tc>
        <w:tc>
          <w:tcPr>
            <w:tcW w:w="1144" w:type="dxa"/>
          </w:tcPr>
          <w:p w14:paraId="4E624718" w14:textId="0DE1ADC2" w:rsidR="00F63223" w:rsidRPr="00576A15" w:rsidRDefault="00F63223" w:rsidP="00C57D89">
            <w:pPr>
              <w:tabs>
                <w:tab w:val="left" w:pos="284"/>
              </w:tabs>
              <w:spacing w:after="120"/>
              <w:jc w:val="both"/>
            </w:pPr>
            <w:r w:rsidRPr="00576A15">
              <w:t>2027</w:t>
            </w:r>
          </w:p>
        </w:tc>
        <w:tc>
          <w:tcPr>
            <w:tcW w:w="1251" w:type="dxa"/>
          </w:tcPr>
          <w:p w14:paraId="2B4E546A" w14:textId="5F24570E" w:rsidR="00F63223" w:rsidRPr="00576A15" w:rsidRDefault="00F63223" w:rsidP="00C57D89">
            <w:pPr>
              <w:tabs>
                <w:tab w:val="left" w:pos="284"/>
              </w:tabs>
              <w:spacing w:after="120"/>
              <w:jc w:val="both"/>
            </w:pPr>
            <w:r w:rsidRPr="00576A15">
              <w:t>2026</w:t>
            </w:r>
          </w:p>
        </w:tc>
        <w:tc>
          <w:tcPr>
            <w:tcW w:w="1670" w:type="dxa"/>
          </w:tcPr>
          <w:p w14:paraId="4BDF8126" w14:textId="67E10EAF" w:rsidR="00F63223" w:rsidRPr="00576A15" w:rsidRDefault="00F63223">
            <w:pPr>
              <w:tabs>
                <w:tab w:val="left" w:pos="284"/>
              </w:tabs>
              <w:spacing w:after="120"/>
              <w:jc w:val="both"/>
            </w:pPr>
            <w:r w:rsidRPr="00576A15">
              <w:t>1 500 000,00</w:t>
            </w:r>
          </w:p>
        </w:tc>
        <w:tc>
          <w:tcPr>
            <w:tcW w:w="1623" w:type="dxa"/>
          </w:tcPr>
          <w:p w14:paraId="1ED3370C" w14:textId="00E24813" w:rsidR="00F63223" w:rsidRPr="00576A15" w:rsidRDefault="00F63223">
            <w:pPr>
              <w:tabs>
                <w:tab w:val="left" w:pos="284"/>
              </w:tabs>
              <w:spacing w:after="120"/>
              <w:jc w:val="both"/>
            </w:pPr>
            <w:r w:rsidRPr="00576A15">
              <w:t>90 000,00</w:t>
            </w:r>
          </w:p>
        </w:tc>
        <w:tc>
          <w:tcPr>
            <w:tcW w:w="1323" w:type="dxa"/>
          </w:tcPr>
          <w:p w14:paraId="22C3A6FE" w14:textId="63F17F7E" w:rsidR="00F63223" w:rsidRPr="00576A15" w:rsidRDefault="006A22D8" w:rsidP="00F63223">
            <w:pPr>
              <w:tabs>
                <w:tab w:val="left" w:pos="284"/>
              </w:tabs>
              <w:spacing w:after="120"/>
              <w:jc w:val="both"/>
            </w:pPr>
            <w:r w:rsidRPr="00576A15">
              <w:t>60 000,00</w:t>
            </w:r>
          </w:p>
        </w:tc>
        <w:tc>
          <w:tcPr>
            <w:tcW w:w="1775" w:type="dxa"/>
          </w:tcPr>
          <w:p w14:paraId="29711CAF" w14:textId="0248F5E9" w:rsidR="00F63223" w:rsidRPr="00576A15" w:rsidRDefault="006A22D8" w:rsidP="00F63223">
            <w:pPr>
              <w:tabs>
                <w:tab w:val="left" w:pos="284"/>
              </w:tabs>
              <w:spacing w:after="120"/>
              <w:jc w:val="both"/>
            </w:pPr>
            <w:r w:rsidRPr="00576A15">
              <w:t>150 000,00</w:t>
            </w:r>
          </w:p>
        </w:tc>
      </w:tr>
    </w:tbl>
    <w:p w14:paraId="2EBAEF1F" w14:textId="77777777" w:rsidR="004726C0" w:rsidRPr="00576A15" w:rsidRDefault="004726C0" w:rsidP="00C57D89">
      <w:pPr>
        <w:tabs>
          <w:tab w:val="left" w:pos="284"/>
        </w:tabs>
        <w:spacing w:after="120"/>
        <w:jc w:val="both"/>
      </w:pPr>
    </w:p>
    <w:p w14:paraId="6494E31B" w14:textId="2897C1FF" w:rsidR="00C57D89" w:rsidRPr="00576A15" w:rsidRDefault="00C57D89" w:rsidP="00C57D89">
      <w:pPr>
        <w:spacing w:after="120"/>
        <w:jc w:val="both"/>
      </w:pPr>
      <w:r w:rsidRPr="00576A15">
        <w:t xml:space="preserve">Strop </w:t>
      </w:r>
      <w:r w:rsidR="00445903" w:rsidRPr="00576A15">
        <w:t xml:space="preserve">podpory </w:t>
      </w:r>
      <w:r w:rsidRPr="00576A15">
        <w:t xml:space="preserve">sa vypočíta v každom roku riešenia OP a porovnáva sa s referenčným rokom stanoveným </w:t>
      </w:r>
      <w:r w:rsidR="000A6749" w:rsidRPr="00576A15">
        <w:t>žiadateľom</w:t>
      </w:r>
      <w:r w:rsidR="006A22D8" w:rsidRPr="00576A15">
        <w:t xml:space="preserve"> </w:t>
      </w:r>
      <w:r w:rsidRPr="00576A15">
        <w:t xml:space="preserve">tak, aby spĺňal podmienky čl. </w:t>
      </w:r>
      <w:r w:rsidR="00913A42" w:rsidRPr="00576A15">
        <w:t>3</w:t>
      </w:r>
      <w:r w:rsidR="00B75427" w:rsidRPr="00576A15">
        <w:t>2 ods. 1</w:t>
      </w:r>
      <w:r w:rsidR="00913A42" w:rsidRPr="00576A15">
        <w:t xml:space="preserve"> </w:t>
      </w:r>
      <w:r w:rsidR="00883FA1" w:rsidRPr="00576A15">
        <w:t xml:space="preserve">delegovaného </w:t>
      </w:r>
      <w:r w:rsidRPr="00576A15">
        <w:t>nariadenia</w:t>
      </w:r>
      <w:r w:rsidR="00B93E54" w:rsidRPr="00576A15">
        <w:t xml:space="preserve"> Komisie (EÚ)</w:t>
      </w:r>
      <w:r w:rsidRPr="00576A15">
        <w:t xml:space="preserve"> 20</w:t>
      </w:r>
      <w:r w:rsidR="008D1E17" w:rsidRPr="00576A15">
        <w:t>22</w:t>
      </w:r>
      <w:r w:rsidR="00913A42" w:rsidRPr="00576A15">
        <w:t>/</w:t>
      </w:r>
      <w:r w:rsidR="008D1E17" w:rsidRPr="00576A15">
        <w:t>126</w:t>
      </w:r>
      <w:r w:rsidR="006A22D8" w:rsidRPr="00576A15">
        <w:t xml:space="preserve"> a </w:t>
      </w:r>
      <w:r w:rsidR="000349BA" w:rsidRPr="00576A15">
        <w:t xml:space="preserve">požiadavky stanovené </w:t>
      </w:r>
      <w:r w:rsidR="006A22D8" w:rsidRPr="00576A15">
        <w:t xml:space="preserve">v SP </w:t>
      </w:r>
      <w:r w:rsidR="006A22D8" w:rsidRPr="00576A15">
        <w:rPr>
          <w:b/>
          <w:bCs/>
          <w:i/>
          <w:iCs/>
          <w:color w:val="5B9BD5" w:themeColor="accent1"/>
        </w:rPr>
        <w:t>(príloha č.1</w:t>
      </w:r>
      <w:r w:rsidR="006A22D8" w:rsidRPr="00576A15">
        <w:t>)</w:t>
      </w:r>
      <w:r w:rsidRPr="00576A15">
        <w:t>.</w:t>
      </w:r>
    </w:p>
    <w:p w14:paraId="3ED96C15" w14:textId="77777777" w:rsidR="004E48E4" w:rsidRPr="00576A15" w:rsidRDefault="004E48E4" w:rsidP="004575C3">
      <w:pPr>
        <w:pStyle w:val="Zkladntext2"/>
        <w:autoSpaceDE w:val="0"/>
        <w:autoSpaceDN w:val="0"/>
        <w:adjustRightInd w:val="0"/>
        <w:spacing w:after="120"/>
      </w:pPr>
      <w:r w:rsidRPr="00576A15">
        <w:t>Zmeny referenčného obdobia musia byť riadne odôvodnené a možno ich realizovať len</w:t>
      </w:r>
      <w:r w:rsidR="00A12AD0" w:rsidRPr="00576A15">
        <w:t> </w:t>
      </w:r>
      <w:r w:rsidRPr="00576A15">
        <w:t xml:space="preserve">so súhlasom </w:t>
      </w:r>
      <w:r w:rsidR="00F70B2C" w:rsidRPr="00576A15">
        <w:t>platobnej agentúry</w:t>
      </w:r>
      <w:r w:rsidRPr="00576A15">
        <w:t xml:space="preserve">. Referenčné obdobie slúži pre výpočet </w:t>
      </w:r>
      <w:r w:rsidRPr="00576A15">
        <w:rPr>
          <w:b/>
        </w:rPr>
        <w:t xml:space="preserve">stropu </w:t>
      </w:r>
      <w:r w:rsidR="00F70B2C" w:rsidRPr="00576A15">
        <w:rPr>
          <w:b/>
        </w:rPr>
        <w:t>podpory</w:t>
      </w:r>
      <w:r w:rsidRPr="00576A15">
        <w:t xml:space="preserve"> </w:t>
      </w:r>
      <w:r w:rsidRPr="00576A15">
        <w:rPr>
          <w:b/>
        </w:rPr>
        <w:t>pre</w:t>
      </w:r>
      <w:r w:rsidR="00F70B2C" w:rsidRPr="00576A15">
        <w:rPr>
          <w:b/>
        </w:rPr>
        <w:t> </w:t>
      </w:r>
      <w:r w:rsidRPr="00576A15">
        <w:rPr>
          <w:b/>
        </w:rPr>
        <w:t>príslušný kalendárny rok realizácie OP</w:t>
      </w:r>
      <w:r w:rsidRPr="00576A15">
        <w:t xml:space="preserve">. </w:t>
      </w:r>
    </w:p>
    <w:p w14:paraId="36144356" w14:textId="2B6CD224" w:rsidR="002B3DAB" w:rsidRPr="00576A15" w:rsidRDefault="00037CFE" w:rsidP="002B3DAB">
      <w:pPr>
        <w:jc w:val="both"/>
      </w:pPr>
      <w:r w:rsidRPr="00576A15">
        <w:t xml:space="preserve">Ak </w:t>
      </w:r>
      <w:r w:rsidR="00340028" w:rsidRPr="00576A15">
        <w:t xml:space="preserve">novo </w:t>
      </w:r>
      <w:r w:rsidRPr="00576A15">
        <w:t>uznan</w:t>
      </w:r>
      <w:r w:rsidR="00DA1B20" w:rsidRPr="00576A15">
        <w:t>é</w:t>
      </w:r>
      <w:r w:rsidRPr="00576A15">
        <w:t xml:space="preserve"> </w:t>
      </w:r>
      <w:r w:rsidR="00DA1B20" w:rsidRPr="00576A15">
        <w:t>SV/OV/ZOV</w:t>
      </w:r>
      <w:r w:rsidR="00344DDC" w:rsidRPr="00576A15">
        <w:t xml:space="preserve"> </w:t>
      </w:r>
      <w:r w:rsidRPr="00576A15">
        <w:t>majú nedostatočné údaje o pred</w:t>
      </w:r>
      <w:r w:rsidR="00F25F27" w:rsidRPr="00576A15">
        <w:t>áv</w:t>
      </w:r>
      <w:r w:rsidRPr="00576A15">
        <w:t xml:space="preserve">anej </w:t>
      </w:r>
      <w:r w:rsidR="002B3DAB" w:rsidRPr="00576A15">
        <w:t>výrobe za </w:t>
      </w:r>
      <w:r w:rsidRPr="00576A15">
        <w:t>predchádzajúce obdobia</w:t>
      </w:r>
      <w:r w:rsidR="002B3DAB" w:rsidRPr="00576A15">
        <w:t xml:space="preserve">, môže sa za </w:t>
      </w:r>
      <w:r w:rsidR="00340028" w:rsidRPr="00576A15">
        <w:t>VMP</w:t>
      </w:r>
      <w:r w:rsidR="002B3DAB" w:rsidRPr="00576A15">
        <w:t xml:space="preserve"> považovať</w:t>
      </w:r>
      <w:r w:rsidR="00CB0295" w:rsidRPr="00576A15">
        <w:t xml:space="preserve"> hodnota predáva</w:t>
      </w:r>
      <w:r w:rsidR="00F55E77" w:rsidRPr="00576A15">
        <w:t xml:space="preserve">nej </w:t>
      </w:r>
      <w:r w:rsidR="00CB0295" w:rsidRPr="00576A15">
        <w:t>produkcie</w:t>
      </w:r>
      <w:r w:rsidR="00F55E77" w:rsidRPr="00576A15">
        <w:t xml:space="preserve"> u</w:t>
      </w:r>
      <w:r w:rsidR="00F25F27" w:rsidRPr="00576A15">
        <w:t xml:space="preserve">vedená </w:t>
      </w:r>
      <w:r w:rsidR="000A6749" w:rsidRPr="00576A15">
        <w:t xml:space="preserve">žiadateľom </w:t>
      </w:r>
      <w:r w:rsidR="00F25F27" w:rsidRPr="00576A15">
        <w:t>na účel uznania</w:t>
      </w:r>
      <w:r w:rsidR="006A22D8" w:rsidRPr="00576A15">
        <w:t xml:space="preserve"> (zvyčajne tržby jednotlivých členov upravené podľa určených pravidiel výpočtu VMP v SP – </w:t>
      </w:r>
      <w:r w:rsidR="006A22D8" w:rsidRPr="00576A15">
        <w:rPr>
          <w:b/>
          <w:bCs/>
          <w:i/>
          <w:iCs/>
          <w:color w:val="5B9BD5" w:themeColor="accent1"/>
        </w:rPr>
        <w:t>príloha č. 1 príručky</w:t>
      </w:r>
      <w:r w:rsidR="006A22D8" w:rsidRPr="00576A15">
        <w:t>)</w:t>
      </w:r>
      <w:r w:rsidR="00F25F27" w:rsidRPr="00576A15">
        <w:t>.</w:t>
      </w:r>
    </w:p>
    <w:p w14:paraId="23021666" w14:textId="6BBC9575" w:rsidR="00B75427" w:rsidRPr="00576A15" w:rsidRDefault="00B75427" w:rsidP="002B3DAB">
      <w:pPr>
        <w:jc w:val="both"/>
      </w:pPr>
    </w:p>
    <w:p w14:paraId="20B54882" w14:textId="77777777" w:rsidR="00B75427" w:rsidRPr="00576A15" w:rsidRDefault="00B75427" w:rsidP="00B75427">
      <w:pPr>
        <w:jc w:val="both"/>
      </w:pPr>
      <w:r w:rsidRPr="00576A15">
        <w:t>Ak v prípade produktu dôjde k zníženiu hodnoty predávanej produkcie minimálne o 35 % za daný rok vzhľadom na priemer troch predchádzajúcich 12-mesačných referenčných období, platia tieto ustanovenia:</w:t>
      </w:r>
    </w:p>
    <w:p w14:paraId="78F64B63" w14:textId="5D95596E" w:rsidR="00B75427" w:rsidRPr="00576A15" w:rsidRDefault="00B75427" w:rsidP="005C7077">
      <w:pPr>
        <w:pStyle w:val="Odsekzoznamu"/>
        <w:numPr>
          <w:ilvl w:val="0"/>
          <w:numId w:val="20"/>
        </w:numPr>
        <w:ind w:left="284" w:hanging="284"/>
        <w:jc w:val="both"/>
        <w:rPr>
          <w:b/>
        </w:rPr>
      </w:pPr>
      <w:r w:rsidRPr="00576A15">
        <w:t xml:space="preserve">ak došlo k zníženiu z dôvodov, ktoré sú mimo zodpovednosti a kontroly </w:t>
      </w:r>
      <w:r w:rsidR="00DA1B20" w:rsidRPr="00576A15">
        <w:t>SV/OV/ZOV</w:t>
      </w:r>
      <w:r w:rsidR="006C5C15" w:rsidRPr="00576A15">
        <w:t>, potom</w:t>
      </w:r>
      <w:r w:rsidRPr="00576A15">
        <w:t xml:space="preserve"> hodnota predávanej produkcie uvedeného produktu sa považuje za hodnotu predstavujúcu </w:t>
      </w:r>
      <w:r w:rsidRPr="00576A15">
        <w:rPr>
          <w:b/>
        </w:rPr>
        <w:t>65 % priemernej hodnoty počas troch predchádzajúcich 12-mesačných referenčných období;</w:t>
      </w:r>
    </w:p>
    <w:p w14:paraId="10E97E73" w14:textId="66EECA9C" w:rsidR="000349BA" w:rsidRPr="00576A15" w:rsidRDefault="00800080" w:rsidP="005C7077">
      <w:pPr>
        <w:pStyle w:val="Odsekzoznamu"/>
        <w:numPr>
          <w:ilvl w:val="0"/>
          <w:numId w:val="20"/>
        </w:numPr>
        <w:ind w:left="284" w:hanging="284"/>
        <w:jc w:val="both"/>
        <w:rPr>
          <w:b/>
        </w:rPr>
      </w:pPr>
      <w:r w:rsidRPr="00576A15">
        <w:rPr>
          <w:b/>
        </w:rPr>
        <w:t xml:space="preserve">ak došlo k zníženiu z dôvodu prírodných katastrof, poveternostných udalostí, ktoré sú mimo zodpovednosti a kontroly </w:t>
      </w:r>
      <w:r w:rsidR="00DA1B20" w:rsidRPr="00576A15">
        <w:rPr>
          <w:b/>
        </w:rPr>
        <w:t>SV/OV/ZOV</w:t>
      </w:r>
      <w:r w:rsidRPr="00576A15">
        <w:rPr>
          <w:color w:val="0070C0"/>
        </w:rPr>
        <w:t xml:space="preserve">, </w:t>
      </w:r>
      <w:r w:rsidRPr="00576A15">
        <w:t xml:space="preserve">hodnota predávanej produkcie uvedeného produktu sa považuje za hodnotu </w:t>
      </w:r>
      <w:r w:rsidRPr="00576A15">
        <w:rPr>
          <w:b/>
        </w:rPr>
        <w:t>predstavujúcu 85 % priemernej hodnoty počas troch predchádzajúcich</w:t>
      </w:r>
      <w:r w:rsidR="009F023B" w:rsidRPr="00576A15">
        <w:rPr>
          <w:b/>
        </w:rPr>
        <w:t xml:space="preserve"> </w:t>
      </w:r>
      <w:r w:rsidRPr="00576A15">
        <w:rPr>
          <w:b/>
        </w:rPr>
        <w:t>12-mesačných referenčných období.</w:t>
      </w:r>
    </w:p>
    <w:p w14:paraId="76059815" w14:textId="77777777" w:rsidR="00B75427" w:rsidRPr="00576A15" w:rsidRDefault="00B75427" w:rsidP="00B75427">
      <w:pPr>
        <w:jc w:val="both"/>
      </w:pPr>
    </w:p>
    <w:p w14:paraId="2A4C3EE2" w14:textId="0F4C3973" w:rsidR="00B75427" w:rsidRPr="00576A15" w:rsidRDefault="00B75427" w:rsidP="00B75427">
      <w:pPr>
        <w:jc w:val="both"/>
      </w:pPr>
      <w:r w:rsidRPr="00576A15">
        <w:t xml:space="preserve">V obidvoch prípadoch </w:t>
      </w:r>
      <w:r w:rsidR="000A6749" w:rsidRPr="00576A15">
        <w:t>žiadateľ</w:t>
      </w:r>
      <w:r w:rsidR="00436838" w:rsidRPr="00576A15">
        <w:t xml:space="preserve"> </w:t>
      </w:r>
      <w:r w:rsidRPr="00576A15">
        <w:t xml:space="preserve">musí </w:t>
      </w:r>
      <w:r w:rsidR="006C5C15" w:rsidRPr="00576A15">
        <w:t xml:space="preserve"> platobnej agentúre</w:t>
      </w:r>
      <w:r w:rsidRPr="00576A15">
        <w:t xml:space="preserve"> dokázať, že predmetné dôvody boli mimo je</w:t>
      </w:r>
      <w:r w:rsidR="000A6749" w:rsidRPr="00576A15">
        <w:t>ho</w:t>
      </w:r>
      <w:r w:rsidRPr="00576A15">
        <w:t xml:space="preserve"> zodpovednosť a kontrolu.</w:t>
      </w:r>
    </w:p>
    <w:p w14:paraId="78160836" w14:textId="77777777" w:rsidR="008E01B2" w:rsidRPr="00576A15" w:rsidRDefault="008E01B2" w:rsidP="00B75427">
      <w:pPr>
        <w:jc w:val="both"/>
      </w:pPr>
    </w:p>
    <w:p w14:paraId="62741641" w14:textId="6CCE946C" w:rsidR="00B75427" w:rsidRPr="00576A15" w:rsidRDefault="00B75427" w:rsidP="00B75427">
      <w:pPr>
        <w:jc w:val="both"/>
      </w:pPr>
      <w:r w:rsidRPr="00576A15">
        <w:t xml:space="preserve">Ak </w:t>
      </w:r>
      <w:r w:rsidR="000A6749" w:rsidRPr="00576A15">
        <w:t>žiadateľ</w:t>
      </w:r>
      <w:r w:rsidR="00436838" w:rsidRPr="00576A15">
        <w:t xml:space="preserve"> </w:t>
      </w:r>
      <w:r w:rsidR="008E01B2" w:rsidRPr="00576A15">
        <w:t xml:space="preserve">platobnej agentúre </w:t>
      </w:r>
      <w:r w:rsidRPr="00576A15">
        <w:t xml:space="preserve"> dokáže, že predmetné dôvody boli mimo je</w:t>
      </w:r>
      <w:r w:rsidR="000A6749" w:rsidRPr="00576A15">
        <w:t>ho</w:t>
      </w:r>
      <w:r w:rsidRPr="00576A15">
        <w:t xml:space="preserve"> zodp</w:t>
      </w:r>
      <w:r w:rsidR="000A6749" w:rsidRPr="00576A15">
        <w:t>ovednosť a kontrolu a že prijal</w:t>
      </w:r>
      <w:r w:rsidRPr="00576A15">
        <w:t xml:space="preserve"> potrebné preventívne opatrenia, hodnota predávanej produkcie uvedeného produktu sa považu</w:t>
      </w:r>
      <w:r w:rsidR="00B71142" w:rsidRPr="00576A15">
        <w:t xml:space="preserve">je za hodnotu predstavujúcu 100 </w:t>
      </w:r>
      <w:r w:rsidRPr="00576A15">
        <w:t>% priemernej hodnoty produkcie počas troch predchádzajúcich 12-mesačných referenčných období.</w:t>
      </w:r>
    </w:p>
    <w:p w14:paraId="42680EB0" w14:textId="77777777" w:rsidR="002B6703" w:rsidRPr="00576A15" w:rsidRDefault="002B6703" w:rsidP="002B3DAB">
      <w:pPr>
        <w:jc w:val="both"/>
      </w:pPr>
    </w:p>
    <w:p w14:paraId="3B45767F" w14:textId="77777777" w:rsidR="004D4D48" w:rsidRPr="00576A15" w:rsidRDefault="004D4D48" w:rsidP="002B3DAB">
      <w:pPr>
        <w:jc w:val="both"/>
      </w:pPr>
    </w:p>
    <w:p w14:paraId="152CF294" w14:textId="7F0483D7" w:rsidR="001A590C" w:rsidRPr="00576A15" w:rsidRDefault="001A590C" w:rsidP="005C7077">
      <w:pPr>
        <w:pStyle w:val="Nadpis1"/>
        <w:numPr>
          <w:ilvl w:val="0"/>
          <w:numId w:val="24"/>
        </w:numPr>
      </w:pPr>
      <w:bookmarkStart w:id="38" w:name="_Toc203125284"/>
      <w:r w:rsidRPr="00576A15">
        <w:t>ŽIADOSTI O PLATBU</w:t>
      </w:r>
      <w:bookmarkEnd w:id="38"/>
      <w:r w:rsidRPr="00576A15">
        <w:t xml:space="preserve"> </w:t>
      </w:r>
    </w:p>
    <w:p w14:paraId="0E9ADEF4" w14:textId="77777777" w:rsidR="001A590C" w:rsidRPr="00576A15" w:rsidRDefault="001A590C" w:rsidP="001A590C">
      <w:pPr>
        <w:jc w:val="both"/>
      </w:pPr>
    </w:p>
    <w:p w14:paraId="6731E4C1" w14:textId="77777777" w:rsidR="00A41E86" w:rsidRPr="00576A15" w:rsidRDefault="00A41E86" w:rsidP="005C7077">
      <w:pPr>
        <w:pStyle w:val="Odsekzoznamu"/>
        <w:keepNext/>
        <w:numPr>
          <w:ilvl w:val="0"/>
          <w:numId w:val="45"/>
        </w:numPr>
        <w:contextualSpacing w:val="0"/>
        <w:jc w:val="both"/>
        <w:outlineLvl w:val="1"/>
        <w:rPr>
          <w:rFonts w:cs="Arial"/>
          <w:b/>
          <w:bCs/>
          <w:iCs/>
          <w:vanish/>
          <w:sz w:val="28"/>
          <w:szCs w:val="28"/>
        </w:rPr>
      </w:pPr>
      <w:bookmarkStart w:id="39" w:name="_Toc144300165"/>
    </w:p>
    <w:p w14:paraId="160FC820" w14:textId="343B6F84" w:rsidR="00037524" w:rsidRPr="00576A15" w:rsidRDefault="00A41E86" w:rsidP="005C7077">
      <w:pPr>
        <w:pStyle w:val="Nadpis2"/>
        <w:numPr>
          <w:ilvl w:val="1"/>
          <w:numId w:val="45"/>
        </w:numPr>
        <w:ind w:left="567" w:hanging="567"/>
        <w:rPr>
          <w:sz w:val="28"/>
        </w:rPr>
      </w:pPr>
      <w:r w:rsidRPr="00576A15">
        <w:rPr>
          <w:sz w:val="28"/>
        </w:rPr>
        <w:t xml:space="preserve"> </w:t>
      </w:r>
      <w:bookmarkStart w:id="40" w:name="_Toc203125285"/>
      <w:r w:rsidR="00037524" w:rsidRPr="00576A15">
        <w:rPr>
          <w:sz w:val="28"/>
        </w:rPr>
        <w:t>Žiadosť o platbu preddavku podľa § 6 ods. 2 nariadenia vlády č. 165/2023 Z. z.</w:t>
      </w:r>
      <w:bookmarkEnd w:id="39"/>
      <w:bookmarkEnd w:id="40"/>
    </w:p>
    <w:p w14:paraId="541606D5" w14:textId="22C93447" w:rsidR="00037524" w:rsidRPr="00576A15" w:rsidRDefault="00037524" w:rsidP="008F6E46">
      <w:pPr>
        <w:spacing w:after="120"/>
        <w:jc w:val="both"/>
        <w:rPr>
          <w:b/>
          <w:bCs/>
          <w:szCs w:val="22"/>
        </w:rPr>
      </w:pPr>
    </w:p>
    <w:p w14:paraId="143AD0D0" w14:textId="77777777" w:rsidR="00037524" w:rsidRPr="00576A15" w:rsidRDefault="00037524" w:rsidP="00037524">
      <w:pPr>
        <w:jc w:val="both"/>
      </w:pPr>
      <w:r w:rsidRPr="00576A15">
        <w:t xml:space="preserve">Žiadateľ môže požiadať o poskytnutie preddavku podpory (vyplatenie platby preddavku) na odhadované náklady z OF, ktoré súvisia s realizáciou OP v súlade s čl. 44, ods. 3a nariadenia EP a Rady (EÚ) 2021/2116, ako aj s čl. 15a delegovaného nariadenia Komisie (EÚ) 2022/127 a s § 6 nariadenia vlády SR č. 165/2023 Z. z..  </w:t>
      </w:r>
    </w:p>
    <w:p w14:paraId="2F698824" w14:textId="77777777" w:rsidR="00037524" w:rsidRPr="00576A15" w:rsidRDefault="00037524" w:rsidP="00037524">
      <w:pPr>
        <w:jc w:val="both"/>
      </w:pPr>
    </w:p>
    <w:p w14:paraId="7E9898FA" w14:textId="77777777" w:rsidR="00037524" w:rsidRPr="00576A15" w:rsidRDefault="00037524" w:rsidP="00037524">
      <w:pPr>
        <w:jc w:val="both"/>
        <w:rPr>
          <w:b/>
          <w:bCs/>
        </w:rPr>
      </w:pPr>
      <w:r w:rsidRPr="00576A15">
        <w:t xml:space="preserve">Celková výška platieb preddavkov vyplatených za príslušný rok nesmie prekročiť </w:t>
      </w:r>
      <w:r w:rsidRPr="00576A15">
        <w:rPr>
          <w:b/>
          <w:bCs/>
        </w:rPr>
        <w:t>80 % pôvodne schválenej výšky podpory na OP.</w:t>
      </w:r>
    </w:p>
    <w:p w14:paraId="3F31AF19" w14:textId="77777777" w:rsidR="00037524" w:rsidRPr="00576A15" w:rsidRDefault="00037524" w:rsidP="00037524">
      <w:pPr>
        <w:jc w:val="both"/>
        <w:rPr>
          <w:iCs/>
          <w:szCs w:val="22"/>
        </w:rPr>
      </w:pPr>
      <w:r w:rsidRPr="00576A15">
        <w:rPr>
          <w:b/>
          <w:bCs/>
        </w:rPr>
        <w:t xml:space="preserve"> </w:t>
      </w:r>
    </w:p>
    <w:p w14:paraId="70172AB8" w14:textId="77777777" w:rsidR="00037524" w:rsidRPr="00576A15" w:rsidRDefault="00037524" w:rsidP="00037524">
      <w:pPr>
        <w:tabs>
          <w:tab w:val="num" w:pos="1077"/>
        </w:tabs>
        <w:spacing w:after="120"/>
        <w:jc w:val="both"/>
        <w:rPr>
          <w:bCs/>
          <w:iCs/>
          <w:szCs w:val="22"/>
        </w:rPr>
      </w:pPr>
      <w:r w:rsidRPr="00576A15">
        <w:rPr>
          <w:iCs/>
          <w:szCs w:val="22"/>
        </w:rPr>
        <w:t xml:space="preserve">Platba preddavku bude vyplatená iba v prípade, </w:t>
      </w:r>
      <w:r w:rsidRPr="00576A15">
        <w:rPr>
          <w:b/>
          <w:bCs/>
          <w:iCs/>
          <w:szCs w:val="22"/>
        </w:rPr>
        <w:t xml:space="preserve">ak žiadateľ zloží zábezpeku v minimálnej sume preddavku </w:t>
      </w:r>
      <w:r w:rsidRPr="00576A15">
        <w:rPr>
          <w:iCs/>
          <w:szCs w:val="22"/>
        </w:rPr>
        <w:t xml:space="preserve">na odbore obchodných mechanizmov sekcie organizácie trhu a štátnej pomoci platobnej agentúry. </w:t>
      </w:r>
      <w:r w:rsidRPr="00576A15">
        <w:rPr>
          <w:bCs/>
          <w:iCs/>
          <w:szCs w:val="22"/>
        </w:rPr>
        <w:t xml:space="preserve">Ak zábezpeka nebude zložená v požadovanej výške, žiadosť o  platbu preddavku bude zamietnutá. </w:t>
      </w:r>
    </w:p>
    <w:p w14:paraId="43CED07A" w14:textId="77777777" w:rsidR="00037524" w:rsidRPr="00576A15" w:rsidRDefault="00037524" w:rsidP="00037524">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7"/>
        <w:gridCol w:w="7257"/>
      </w:tblGrid>
      <w:tr w:rsidR="00B76D6C" w:rsidRPr="00576A15" w14:paraId="0A7B425D" w14:textId="77777777" w:rsidTr="004C2F18">
        <w:trPr>
          <w:trHeight w:val="717"/>
        </w:trPr>
        <w:tc>
          <w:tcPr>
            <w:tcW w:w="1701" w:type="dxa"/>
            <w:shd w:val="clear" w:color="auto" w:fill="00B0F0"/>
          </w:tcPr>
          <w:p w14:paraId="7020A711" w14:textId="77777777" w:rsidR="00037524" w:rsidRPr="00576A15" w:rsidRDefault="00037524" w:rsidP="004C2F18">
            <w:pPr>
              <w:spacing w:after="120"/>
              <w:jc w:val="both"/>
              <w:rPr>
                <w:b/>
                <w:bCs/>
              </w:rPr>
            </w:pPr>
            <w:r w:rsidRPr="00576A15">
              <w:rPr>
                <w:b/>
                <w:bCs/>
              </w:rPr>
              <w:t>Oprávnený subjekt</w:t>
            </w:r>
          </w:p>
        </w:tc>
        <w:tc>
          <w:tcPr>
            <w:tcW w:w="7403" w:type="dxa"/>
            <w:shd w:val="clear" w:color="auto" w:fill="auto"/>
          </w:tcPr>
          <w:p w14:paraId="2FB633B5" w14:textId="1C9E37D8" w:rsidR="00037524" w:rsidRPr="00576A15" w:rsidRDefault="00037524" w:rsidP="005C7077">
            <w:pPr>
              <w:numPr>
                <w:ilvl w:val="0"/>
                <w:numId w:val="7"/>
              </w:numPr>
              <w:spacing w:after="120"/>
              <w:ind w:left="601" w:hanging="601"/>
              <w:rPr>
                <w:bCs/>
              </w:rPr>
            </w:pPr>
            <w:r w:rsidRPr="00576A15">
              <w:rPr>
                <w:bCs/>
              </w:rPr>
              <w:t>každá uznaná OV/ZOV/NOV/NZOV v </w:t>
            </w:r>
            <w:r w:rsidR="00F41929" w:rsidRPr="00576A15">
              <w:rPr>
                <w:bCs/>
              </w:rPr>
              <w:t>komodite</w:t>
            </w:r>
            <w:r w:rsidRPr="00576A15">
              <w:rPr>
                <w:bCs/>
              </w:rPr>
              <w:t xml:space="preserve"> </w:t>
            </w:r>
            <w:r w:rsidR="00DB4CF3" w:rsidRPr="00576A15">
              <w:rPr>
                <w:bCs/>
              </w:rPr>
              <w:t>zemiaky</w:t>
            </w:r>
            <w:r w:rsidRPr="00576A15">
              <w:rPr>
                <w:bCs/>
              </w:rPr>
              <w:t xml:space="preserve"> so schváleným OP</w:t>
            </w:r>
          </w:p>
        </w:tc>
      </w:tr>
      <w:tr w:rsidR="00B76D6C" w:rsidRPr="00576A15" w14:paraId="6A6E40E5" w14:textId="77777777" w:rsidTr="004C2F18">
        <w:trPr>
          <w:trHeight w:val="717"/>
        </w:trPr>
        <w:tc>
          <w:tcPr>
            <w:tcW w:w="1701" w:type="dxa"/>
            <w:shd w:val="clear" w:color="auto" w:fill="00B0F0"/>
          </w:tcPr>
          <w:p w14:paraId="6DB32021" w14:textId="77777777" w:rsidR="00037524" w:rsidRPr="00576A15" w:rsidRDefault="00037524" w:rsidP="004C2F18">
            <w:pPr>
              <w:spacing w:after="120"/>
              <w:jc w:val="both"/>
              <w:rPr>
                <w:b/>
                <w:bCs/>
              </w:rPr>
            </w:pPr>
            <w:r w:rsidRPr="00576A15">
              <w:rPr>
                <w:b/>
                <w:bCs/>
              </w:rPr>
              <w:t>Termín predkladania</w:t>
            </w:r>
          </w:p>
        </w:tc>
        <w:tc>
          <w:tcPr>
            <w:tcW w:w="7403" w:type="dxa"/>
            <w:shd w:val="clear" w:color="auto" w:fill="auto"/>
          </w:tcPr>
          <w:p w14:paraId="0BE4927E" w14:textId="3CA6D601" w:rsidR="00037524" w:rsidRPr="00576A15" w:rsidRDefault="00037524" w:rsidP="004C2F18">
            <w:pPr>
              <w:jc w:val="both"/>
            </w:pPr>
            <w:r w:rsidRPr="00576A15">
              <w:t xml:space="preserve">Žiadosť o poskytnutie preddavku prostredníctvom formulára zverejneného na webovom sídle platobnej agentúry podáva žiadateľ platobnej agentúre </w:t>
            </w:r>
            <w:r w:rsidRPr="00576A15">
              <w:rPr>
                <w:b/>
                <w:bCs/>
              </w:rPr>
              <w:t xml:space="preserve">od dátumu jeho zverejnenia najneskôr v nasledovných termínoch </w:t>
            </w:r>
            <w:r w:rsidRPr="00576A15">
              <w:t>v priebehu kalendárneho roka, počas ktorého trvá OP, prostredníctvom ktorého sa predmetné opatrenia vykonávajú:</w:t>
            </w:r>
          </w:p>
          <w:p w14:paraId="676CC16C" w14:textId="77777777" w:rsidR="00DB4CF3" w:rsidRPr="00576A15" w:rsidRDefault="00DB4CF3" w:rsidP="004C2F18">
            <w:pPr>
              <w:jc w:val="both"/>
            </w:pPr>
          </w:p>
          <w:p w14:paraId="5AD4B307" w14:textId="77777777" w:rsidR="00037524" w:rsidRPr="00576A15" w:rsidRDefault="00037524" w:rsidP="005C7077">
            <w:pPr>
              <w:pStyle w:val="Odsekzoznamu"/>
              <w:numPr>
                <w:ilvl w:val="0"/>
                <w:numId w:val="7"/>
              </w:numPr>
              <w:jc w:val="both"/>
              <w:rPr>
                <w:b/>
                <w:bCs/>
              </w:rPr>
            </w:pPr>
            <w:r w:rsidRPr="00576A15">
              <w:rPr>
                <w:b/>
                <w:bCs/>
              </w:rPr>
              <w:t>do 31. januára</w:t>
            </w:r>
          </w:p>
          <w:p w14:paraId="2CE509C8" w14:textId="77777777" w:rsidR="00037524" w:rsidRPr="00576A15" w:rsidRDefault="00037524" w:rsidP="005C7077">
            <w:pPr>
              <w:pStyle w:val="Odsekzoznamu"/>
              <w:numPr>
                <w:ilvl w:val="0"/>
                <w:numId w:val="7"/>
              </w:numPr>
              <w:jc w:val="both"/>
              <w:rPr>
                <w:b/>
                <w:bCs/>
              </w:rPr>
            </w:pPr>
            <w:r w:rsidRPr="00576A15">
              <w:rPr>
                <w:b/>
                <w:bCs/>
              </w:rPr>
              <w:t>do 30. apríla</w:t>
            </w:r>
          </w:p>
          <w:p w14:paraId="69B50942" w14:textId="77777777" w:rsidR="00037524" w:rsidRPr="00576A15" w:rsidRDefault="00037524" w:rsidP="005C7077">
            <w:pPr>
              <w:pStyle w:val="Odsekzoznamu"/>
              <w:numPr>
                <w:ilvl w:val="0"/>
                <w:numId w:val="7"/>
              </w:numPr>
              <w:jc w:val="both"/>
              <w:rPr>
                <w:b/>
                <w:bCs/>
              </w:rPr>
            </w:pPr>
            <w:r w:rsidRPr="00576A15">
              <w:rPr>
                <w:b/>
                <w:bCs/>
              </w:rPr>
              <w:t>do 31. júla</w:t>
            </w:r>
          </w:p>
          <w:p w14:paraId="61310D61" w14:textId="77777777" w:rsidR="00037524" w:rsidRPr="00576A15" w:rsidRDefault="00037524" w:rsidP="005C7077">
            <w:pPr>
              <w:pStyle w:val="Odsekzoznamu"/>
              <w:numPr>
                <w:ilvl w:val="0"/>
                <w:numId w:val="7"/>
              </w:numPr>
              <w:jc w:val="both"/>
            </w:pPr>
            <w:r w:rsidRPr="00576A15">
              <w:rPr>
                <w:b/>
                <w:bCs/>
              </w:rPr>
              <w:t>do 31. októbra</w:t>
            </w:r>
            <w:r w:rsidRPr="00576A15">
              <w:t xml:space="preserve">. </w:t>
            </w:r>
          </w:p>
          <w:p w14:paraId="401B628E" w14:textId="11407CA2" w:rsidR="00037524" w:rsidRPr="00576A15" w:rsidRDefault="00037524" w:rsidP="004C2F18">
            <w:pPr>
              <w:spacing w:after="120"/>
              <w:rPr>
                <w:bCs/>
              </w:rPr>
            </w:pPr>
          </w:p>
        </w:tc>
      </w:tr>
      <w:tr w:rsidR="00B76D6C" w:rsidRPr="00576A15" w14:paraId="790CB89B" w14:textId="77777777" w:rsidTr="004C2F18">
        <w:tc>
          <w:tcPr>
            <w:tcW w:w="1701" w:type="dxa"/>
            <w:shd w:val="clear" w:color="auto" w:fill="00B0F0"/>
          </w:tcPr>
          <w:p w14:paraId="32B0515B" w14:textId="77777777" w:rsidR="00037524" w:rsidRPr="00576A15" w:rsidRDefault="00037524" w:rsidP="004C2F18">
            <w:pPr>
              <w:spacing w:after="120"/>
              <w:jc w:val="both"/>
              <w:rPr>
                <w:b/>
                <w:bCs/>
              </w:rPr>
            </w:pPr>
            <w:r w:rsidRPr="00576A15">
              <w:rPr>
                <w:b/>
                <w:bCs/>
              </w:rPr>
              <w:t>Formulár</w:t>
            </w:r>
          </w:p>
        </w:tc>
        <w:tc>
          <w:tcPr>
            <w:tcW w:w="7403" w:type="dxa"/>
            <w:shd w:val="clear" w:color="auto" w:fill="auto"/>
          </w:tcPr>
          <w:p w14:paraId="312DE64D" w14:textId="7CD108BF" w:rsidR="00037524" w:rsidRPr="00576A15" w:rsidRDefault="00037524" w:rsidP="005C7077">
            <w:pPr>
              <w:numPr>
                <w:ilvl w:val="0"/>
                <w:numId w:val="7"/>
              </w:numPr>
              <w:spacing w:after="120"/>
              <w:ind w:left="632" w:hanging="632"/>
              <w:jc w:val="both"/>
              <w:rPr>
                <w:bCs/>
              </w:rPr>
            </w:pPr>
            <w:r w:rsidRPr="00576A15">
              <w:rPr>
                <w:b/>
                <w:i/>
                <w:iCs/>
                <w:color w:val="5B9BD5" w:themeColor="accent1"/>
              </w:rPr>
              <w:t xml:space="preserve">Príloha č. </w:t>
            </w:r>
            <w:r w:rsidR="00B60345" w:rsidRPr="00576A15">
              <w:rPr>
                <w:b/>
                <w:i/>
                <w:iCs/>
                <w:color w:val="5B9BD5" w:themeColor="accent1"/>
              </w:rPr>
              <w:t>6</w:t>
            </w:r>
            <w:r w:rsidR="00D162B0" w:rsidRPr="00576A15">
              <w:rPr>
                <w:b/>
                <w:i/>
                <w:iCs/>
                <w:color w:val="5B9BD5" w:themeColor="accent1"/>
              </w:rPr>
              <w:t xml:space="preserve"> </w:t>
            </w:r>
            <w:r w:rsidRPr="00576A15">
              <w:rPr>
                <w:bCs/>
              </w:rPr>
              <w:t>k tejto príručke</w:t>
            </w:r>
          </w:p>
          <w:p w14:paraId="48E8F46F" w14:textId="77777777" w:rsidR="00037524" w:rsidRPr="00576A15" w:rsidRDefault="00037524" w:rsidP="004C2F18">
            <w:pPr>
              <w:spacing w:after="120"/>
              <w:ind w:left="601"/>
              <w:jc w:val="both"/>
              <w:rPr>
                <w:bCs/>
                <w:color w:val="548DD4"/>
                <w:u w:val="single"/>
              </w:rPr>
            </w:pPr>
            <w:r w:rsidRPr="00576A15">
              <w:rPr>
                <w:bCs/>
                <w:color w:val="548DD4"/>
                <w:u w:val="single"/>
              </w:rPr>
              <w:t>Žiadosť o platbu preddavku</w:t>
            </w:r>
          </w:p>
          <w:p w14:paraId="2BF625B6" w14:textId="77777777" w:rsidR="00037524" w:rsidRPr="00576A15" w:rsidRDefault="00037524" w:rsidP="004C2F18">
            <w:pPr>
              <w:spacing w:after="120"/>
              <w:ind w:left="601"/>
              <w:jc w:val="both"/>
              <w:rPr>
                <w:bCs/>
                <w:color w:val="548DD4"/>
                <w:u w:val="single"/>
              </w:rPr>
            </w:pPr>
          </w:p>
        </w:tc>
      </w:tr>
      <w:tr w:rsidR="00B76D6C" w:rsidRPr="00576A15" w14:paraId="0E835563" w14:textId="77777777" w:rsidTr="004C2F18">
        <w:tc>
          <w:tcPr>
            <w:tcW w:w="1701" w:type="dxa"/>
            <w:shd w:val="clear" w:color="auto" w:fill="00B0F0"/>
          </w:tcPr>
          <w:p w14:paraId="41836BC2" w14:textId="77777777" w:rsidR="00037524" w:rsidRPr="00576A15" w:rsidRDefault="00037524" w:rsidP="004C2F18">
            <w:pPr>
              <w:spacing w:after="120"/>
              <w:jc w:val="both"/>
              <w:rPr>
                <w:b/>
                <w:bCs/>
              </w:rPr>
            </w:pPr>
            <w:r w:rsidRPr="00576A15">
              <w:rPr>
                <w:b/>
                <w:bCs/>
              </w:rPr>
              <w:t>Sprievodné doklady</w:t>
            </w:r>
          </w:p>
        </w:tc>
        <w:tc>
          <w:tcPr>
            <w:tcW w:w="7403" w:type="dxa"/>
            <w:shd w:val="clear" w:color="auto" w:fill="auto"/>
          </w:tcPr>
          <w:p w14:paraId="69C9DB6C" w14:textId="04773447" w:rsidR="00037524" w:rsidRPr="00576A15" w:rsidRDefault="00037524" w:rsidP="005C7077">
            <w:pPr>
              <w:numPr>
                <w:ilvl w:val="0"/>
                <w:numId w:val="7"/>
              </w:numPr>
              <w:spacing w:after="120"/>
              <w:ind w:left="318" w:hanging="318"/>
              <w:jc w:val="both"/>
              <w:rPr>
                <w:bCs/>
              </w:rPr>
            </w:pPr>
            <w:r w:rsidRPr="00576A15">
              <w:rPr>
                <w:bCs/>
              </w:rPr>
              <w:t xml:space="preserve">potvrdenie príslušného súdu, že právoplatne nerozhodol o zrušení žiadateľa, nie staršie ako tri mesiace, ak toto potvrdenie nebolo platobnej agentúre predložené v rámci inej žiadosti o poskytnutie  podpory na vykonávanie intervencií počas toho istého kalendárneho roka </w:t>
            </w:r>
            <w:r w:rsidR="00990BE7" w:rsidRPr="00576A15">
              <w:rPr>
                <w:bCs/>
              </w:rPr>
              <w:t xml:space="preserve">(žiadateľ si overí príslušnosť súdu v konaní v niektorých veciach právnických osôb na stránke Ministerstva spravodlivosti SR: </w:t>
            </w:r>
            <w:hyperlink r:id="rId30" w:history="1">
              <w:r w:rsidR="00990BE7" w:rsidRPr="00576A15">
                <w:rPr>
                  <w:rStyle w:val="Hypertextovprepojenie"/>
                  <w:i/>
                  <w:iCs/>
                  <w:color w:val="5B9BD5" w:themeColor="accent1"/>
                </w:rPr>
                <w:t xml:space="preserve">Overenie </w:t>
              </w:r>
              <w:r w:rsidR="00990BE7" w:rsidRPr="00576A15">
                <w:rPr>
                  <w:rStyle w:val="Hypertextovprepojenie"/>
                  <w:bCs/>
                  <w:i/>
                  <w:iCs/>
                  <w:color w:val="5B9BD5" w:themeColor="accent1"/>
                </w:rPr>
                <w:t>príslušnosť</w:t>
              </w:r>
              <w:r w:rsidR="00990BE7" w:rsidRPr="00576A15">
                <w:rPr>
                  <w:rStyle w:val="Hypertextovprepojenie"/>
                  <w:i/>
                  <w:iCs/>
                  <w:color w:val="5B9BD5" w:themeColor="accent1"/>
                </w:rPr>
                <w:t xml:space="preserve"> súdu</w:t>
              </w:r>
            </w:hyperlink>
            <w:r w:rsidR="00990BE7" w:rsidRPr="00576A15">
              <w:rPr>
                <w:bCs/>
                <w:i/>
                <w:iCs/>
              </w:rPr>
              <w:t xml:space="preserve"> )</w:t>
            </w:r>
            <w:r w:rsidR="00990BE7" w:rsidRPr="00576A15">
              <w:rPr>
                <w:bCs/>
              </w:rPr>
              <w:t>;</w:t>
            </w:r>
            <w:r w:rsidRPr="00576A15">
              <w:rPr>
                <w:bCs/>
              </w:rPr>
              <w:t xml:space="preserve"> </w:t>
            </w:r>
          </w:p>
          <w:p w14:paraId="7FF3B84A" w14:textId="2D284D1A" w:rsidR="00990BE7" w:rsidRPr="00576A15" w:rsidRDefault="00037524" w:rsidP="005C7077">
            <w:pPr>
              <w:numPr>
                <w:ilvl w:val="0"/>
                <w:numId w:val="7"/>
              </w:numPr>
              <w:spacing w:after="120"/>
              <w:ind w:left="318" w:hanging="318"/>
              <w:jc w:val="both"/>
              <w:rPr>
                <w:bCs/>
              </w:rPr>
            </w:pPr>
            <w:r w:rsidRPr="00576A15">
              <w:rPr>
                <w:bCs/>
              </w:rPr>
              <w:t>údaje, ktoré sú potrebné na vyžiadanie výpisu z registra trestov žiadateľa podľa zákona o registri trestov</w:t>
            </w:r>
            <w:r w:rsidR="00990BE7" w:rsidRPr="00576A15">
              <w:rPr>
                <w:bCs/>
              </w:rPr>
              <w:t>,</w:t>
            </w:r>
            <w:r w:rsidRPr="00576A15">
              <w:rPr>
                <w:bCs/>
              </w:rPr>
              <w:t xml:space="preserve"> ak už neboli platobnej agentúre poskytnuté</w:t>
            </w:r>
            <w:r w:rsidR="00990BE7" w:rsidRPr="00576A15">
              <w:rPr>
                <w:bCs/>
              </w:rPr>
              <w:t xml:space="preserve">. </w:t>
            </w:r>
          </w:p>
        </w:tc>
      </w:tr>
      <w:tr w:rsidR="00B76D6C" w:rsidRPr="00576A15" w14:paraId="7B7FD233" w14:textId="77777777" w:rsidTr="004C2F18">
        <w:tc>
          <w:tcPr>
            <w:tcW w:w="1701" w:type="dxa"/>
            <w:shd w:val="clear" w:color="auto" w:fill="00B0F0"/>
          </w:tcPr>
          <w:p w14:paraId="32CFD7C7" w14:textId="77777777" w:rsidR="00037524" w:rsidRPr="00576A15" w:rsidRDefault="00037524" w:rsidP="004C2F18">
            <w:pPr>
              <w:spacing w:after="120"/>
              <w:jc w:val="both"/>
              <w:rPr>
                <w:b/>
                <w:bCs/>
              </w:rPr>
            </w:pPr>
            <w:r w:rsidRPr="00576A15">
              <w:rPr>
                <w:b/>
                <w:bCs/>
              </w:rPr>
              <w:lastRenderedPageBreak/>
              <w:t>Adresa predkladania</w:t>
            </w:r>
          </w:p>
        </w:tc>
        <w:tc>
          <w:tcPr>
            <w:tcW w:w="7403" w:type="dxa"/>
            <w:shd w:val="clear" w:color="auto" w:fill="auto"/>
          </w:tcPr>
          <w:p w14:paraId="6A95C329" w14:textId="77777777" w:rsidR="00037524" w:rsidRPr="00576A15" w:rsidRDefault="00037524" w:rsidP="005C7077">
            <w:pPr>
              <w:numPr>
                <w:ilvl w:val="0"/>
                <w:numId w:val="7"/>
              </w:numPr>
              <w:spacing w:after="120"/>
              <w:ind w:left="632" w:hanging="632"/>
              <w:jc w:val="both"/>
              <w:rPr>
                <w:bCs/>
              </w:rPr>
            </w:pPr>
            <w:r w:rsidRPr="00576A15">
              <w:rPr>
                <w:bCs/>
              </w:rPr>
              <w:t>Pôdohospodárska platobná agentúra</w:t>
            </w:r>
          </w:p>
          <w:p w14:paraId="0E6CDBE2" w14:textId="77777777" w:rsidR="00037524" w:rsidRPr="00576A15" w:rsidRDefault="00037524" w:rsidP="004C2F18">
            <w:pPr>
              <w:spacing w:after="120"/>
              <w:ind w:left="601"/>
              <w:jc w:val="both"/>
              <w:rPr>
                <w:bCs/>
              </w:rPr>
            </w:pPr>
            <w:r w:rsidRPr="00576A15">
              <w:rPr>
                <w:bCs/>
              </w:rPr>
              <w:t>Hraničná 12, 815 26 Bratislava</w:t>
            </w:r>
          </w:p>
        </w:tc>
      </w:tr>
      <w:tr w:rsidR="00B76D6C" w:rsidRPr="00576A15" w14:paraId="544049B6" w14:textId="77777777" w:rsidTr="004C2F18">
        <w:tc>
          <w:tcPr>
            <w:tcW w:w="1701" w:type="dxa"/>
            <w:tcBorders>
              <w:top w:val="single" w:sz="4" w:space="0" w:color="auto"/>
              <w:left w:val="single" w:sz="4" w:space="0" w:color="auto"/>
              <w:bottom w:val="single" w:sz="4" w:space="0" w:color="auto"/>
              <w:right w:val="single" w:sz="4" w:space="0" w:color="auto"/>
            </w:tcBorders>
            <w:shd w:val="clear" w:color="auto" w:fill="00B0F0"/>
          </w:tcPr>
          <w:p w14:paraId="78E61484" w14:textId="77777777" w:rsidR="00037524" w:rsidRPr="00576A15" w:rsidRDefault="00037524" w:rsidP="004C2F18">
            <w:pPr>
              <w:spacing w:after="120"/>
              <w:jc w:val="both"/>
              <w:rPr>
                <w:b/>
                <w:bCs/>
              </w:rPr>
            </w:pPr>
            <w:r w:rsidRPr="00576A15">
              <w:rPr>
                <w:b/>
                <w:bCs/>
              </w:rPr>
              <w:t>Registračná povinnosť</w:t>
            </w:r>
          </w:p>
        </w:tc>
        <w:tc>
          <w:tcPr>
            <w:tcW w:w="7403" w:type="dxa"/>
            <w:tcBorders>
              <w:top w:val="single" w:sz="4" w:space="0" w:color="auto"/>
              <w:left w:val="single" w:sz="4" w:space="0" w:color="auto"/>
              <w:bottom w:val="single" w:sz="4" w:space="0" w:color="auto"/>
              <w:right w:val="single" w:sz="4" w:space="0" w:color="auto"/>
            </w:tcBorders>
            <w:shd w:val="clear" w:color="auto" w:fill="auto"/>
          </w:tcPr>
          <w:p w14:paraId="2DADF8E7" w14:textId="77777777" w:rsidR="00037524" w:rsidRPr="00576A15" w:rsidRDefault="00037524" w:rsidP="005C7077">
            <w:pPr>
              <w:numPr>
                <w:ilvl w:val="0"/>
                <w:numId w:val="7"/>
              </w:numPr>
              <w:spacing w:after="120"/>
              <w:ind w:left="601" w:hanging="567"/>
              <w:jc w:val="both"/>
              <w:rPr>
                <w:bCs/>
              </w:rPr>
            </w:pPr>
            <w:r w:rsidRPr="00576A15">
              <w:rPr>
                <w:bCs/>
              </w:rPr>
              <w:t>Registračná povinnosť: žiadatelia majú povinnosť registrácie v registri partnerov verejného sektora v zmysle zákona č. 315/2016 Z. z. o registri partnerov verejného sektora a o zmene a doplnení niektorých zákonov v znení zákona č. 38/2017 Z. z. (ďalej len „zákon o RVPS“). Výnimka z tejto povinnosti podľa § 2 ods. 2 zákona o RVPS sa vzťahuje na žiadateľov, ktorým „majú byť jednorazovo poskytnuté finančné prostriedky neprevyšujúce sumu 100 000 EUR alebo v úhrne neprevyšujúce sumu 250 000 EUR v kalendárnom roku, ak ide o opakujúce sa plnenie; to neplatí, ak výšku štátnej pomoci alebo investičnej pomoci nemožno v čase zápisu do registra určiť“. Ak pri administrovaní žiadostí platobná agentúra zistí, že žiadateľovi vznikla povinnosť registrácie v RPVS vzhľadom k výške doplatku zo štátneho rozpočtu SR, žiadateľa písomne informuje o tejto povinnosti pred vyplatením finančných prostriedkov zo zdrojov štátneho rozpočtu.</w:t>
            </w:r>
          </w:p>
        </w:tc>
      </w:tr>
    </w:tbl>
    <w:p w14:paraId="1BE751D3" w14:textId="77777777" w:rsidR="00037524" w:rsidRPr="00576A15" w:rsidRDefault="00037524" w:rsidP="008F6E46">
      <w:pPr>
        <w:spacing w:after="120"/>
        <w:jc w:val="both"/>
        <w:rPr>
          <w:b/>
          <w:bCs/>
          <w:szCs w:val="22"/>
        </w:rPr>
      </w:pPr>
    </w:p>
    <w:p w14:paraId="458ADFC6" w14:textId="77777777" w:rsidR="00DB4CF3" w:rsidRPr="00576A15" w:rsidRDefault="00DB4CF3" w:rsidP="00DB4CF3">
      <w:pPr>
        <w:pStyle w:val="Zkladntext2"/>
        <w:rPr>
          <w:lang w:eastAsia="cs-CZ"/>
        </w:rPr>
      </w:pPr>
      <w:r w:rsidRPr="00576A15">
        <w:rPr>
          <w:lang w:eastAsia="cs-CZ"/>
        </w:rPr>
        <w:t>V podmienkach SR sa uplatňujú nasledovné spôsoby skladania zábezpeky:</w:t>
      </w:r>
    </w:p>
    <w:p w14:paraId="7BB77B34" w14:textId="77777777" w:rsidR="00DB4CF3" w:rsidRPr="00576A15" w:rsidRDefault="00DB4CF3" w:rsidP="00DB4CF3">
      <w:pPr>
        <w:pStyle w:val="Zkladntext2"/>
        <w:rPr>
          <w:b/>
          <w:bCs/>
          <w:i/>
          <w:iCs/>
          <w:lang w:eastAsia="cs-CZ"/>
        </w:rPr>
      </w:pPr>
    </w:p>
    <w:p w14:paraId="48FE76A5" w14:textId="77777777" w:rsidR="00DB4CF3" w:rsidRPr="00576A15" w:rsidRDefault="00DB4CF3" w:rsidP="005C7077">
      <w:pPr>
        <w:pStyle w:val="Zkladntext2"/>
        <w:numPr>
          <w:ilvl w:val="0"/>
          <w:numId w:val="30"/>
        </w:numPr>
        <w:rPr>
          <w:lang w:eastAsia="cs-CZ"/>
        </w:rPr>
      </w:pPr>
      <w:r w:rsidRPr="00576A15">
        <w:rPr>
          <w:b/>
          <w:lang w:eastAsia="cs-CZ"/>
        </w:rPr>
        <w:t>hotovostná zábezpeka</w:t>
      </w:r>
      <w:r w:rsidRPr="00576A15">
        <w:rPr>
          <w:lang w:eastAsia="cs-CZ"/>
        </w:rPr>
        <w:t xml:space="preserve"> formou prevodu finančných prostriedkov na osobitný účet platobnej agentúry (jednorazová alebo bloková) </w:t>
      </w:r>
    </w:p>
    <w:p w14:paraId="651A826A" w14:textId="77777777" w:rsidR="00DB4CF3" w:rsidRPr="00576A15" w:rsidRDefault="00DB4CF3" w:rsidP="005C7077">
      <w:pPr>
        <w:pStyle w:val="Zkladntext2"/>
        <w:numPr>
          <w:ilvl w:val="0"/>
          <w:numId w:val="30"/>
        </w:numPr>
        <w:rPr>
          <w:lang w:eastAsia="cs-CZ"/>
        </w:rPr>
      </w:pPr>
      <w:r w:rsidRPr="00576A15">
        <w:rPr>
          <w:b/>
          <w:lang w:eastAsia="cs-CZ"/>
        </w:rPr>
        <w:t>banková záruka</w:t>
      </w:r>
      <w:r w:rsidRPr="00576A15">
        <w:rPr>
          <w:lang w:eastAsia="cs-CZ"/>
        </w:rPr>
        <w:t xml:space="preserve"> (jednorazová alebo bloková)</w:t>
      </w:r>
    </w:p>
    <w:p w14:paraId="4509FA9E" w14:textId="1747A4DB" w:rsidR="00DB4CF3" w:rsidRPr="00576A15" w:rsidRDefault="00DB4CF3" w:rsidP="00DB4CF3">
      <w:pPr>
        <w:jc w:val="both"/>
      </w:pPr>
    </w:p>
    <w:p w14:paraId="328C2027" w14:textId="77777777" w:rsidR="00DB4CF3" w:rsidRPr="00576A15" w:rsidRDefault="00DB4CF3" w:rsidP="00DB4CF3">
      <w:pPr>
        <w:jc w:val="both"/>
      </w:pPr>
    </w:p>
    <w:p w14:paraId="2AE05EA2" w14:textId="77777777" w:rsidR="00DB4CF3" w:rsidRPr="00576A15" w:rsidRDefault="00DB4CF3" w:rsidP="00DB4CF3">
      <w:pPr>
        <w:pStyle w:val="Nzov"/>
        <w:jc w:val="left"/>
      </w:pPr>
      <w:r w:rsidRPr="00576A15">
        <w:t xml:space="preserve">1. Zloženie zábezpeky V HOTOVOSTI </w:t>
      </w:r>
      <w:r w:rsidRPr="00576A15">
        <w:rPr>
          <w:i/>
          <w:iCs/>
        </w:rPr>
        <w:t>(</w:t>
      </w:r>
      <w:r w:rsidRPr="00576A15">
        <w:rPr>
          <w:i/>
          <w:iCs/>
          <w:lang w:eastAsia="cs-CZ"/>
        </w:rPr>
        <w:t>formou BANKOVÉHO prevodu)</w:t>
      </w:r>
      <w:r w:rsidRPr="00576A15">
        <w:rPr>
          <w:lang w:eastAsia="cs-CZ"/>
        </w:rPr>
        <w:t xml:space="preserve"> </w:t>
      </w:r>
    </w:p>
    <w:p w14:paraId="7C9B4184" w14:textId="77777777" w:rsidR="00DB4CF3" w:rsidRPr="00576A15" w:rsidRDefault="00DB4CF3" w:rsidP="00DB4CF3">
      <w:pPr>
        <w:pStyle w:val="Zarkazkladnhotextu"/>
        <w:ind w:firstLine="708"/>
      </w:pPr>
    </w:p>
    <w:p w14:paraId="6B2D6EE5" w14:textId="77777777" w:rsidR="00DB4CF3" w:rsidRPr="00576A15" w:rsidRDefault="00DB4CF3" w:rsidP="00DB4CF3">
      <w:pPr>
        <w:pStyle w:val="Zkladntext2"/>
        <w:rPr>
          <w:b/>
          <w:bCs/>
        </w:rPr>
      </w:pPr>
      <w:r w:rsidRPr="00576A15">
        <w:rPr>
          <w:b/>
          <w:bCs/>
        </w:rPr>
        <w:t>Formy hotovostnej zábezpeky:</w:t>
      </w:r>
    </w:p>
    <w:p w14:paraId="49043077" w14:textId="77777777" w:rsidR="00DB4CF3" w:rsidRPr="00576A15" w:rsidRDefault="00DB4CF3" w:rsidP="00DB4CF3">
      <w:pPr>
        <w:pStyle w:val="Zarkazkladnhotextu2"/>
        <w:ind w:firstLine="0"/>
      </w:pPr>
    </w:p>
    <w:p w14:paraId="40C42703" w14:textId="77777777" w:rsidR="00DB4CF3" w:rsidRPr="00576A15" w:rsidRDefault="00DB4CF3" w:rsidP="005C7077">
      <w:pPr>
        <w:pStyle w:val="Zarkazkladnhotextu2"/>
        <w:numPr>
          <w:ilvl w:val="0"/>
          <w:numId w:val="31"/>
        </w:numPr>
      </w:pPr>
      <w:r w:rsidRPr="00576A15">
        <w:rPr>
          <w:b/>
        </w:rPr>
        <w:t>jednorazová hotovostná zábezpeka</w:t>
      </w:r>
      <w:r w:rsidRPr="00576A15">
        <w:t xml:space="preserve"> – slúži na zabezpečenie jedného obchodného prípadu</w:t>
      </w:r>
    </w:p>
    <w:p w14:paraId="40197981" w14:textId="6DE04741" w:rsidR="00DB4CF3" w:rsidRPr="00576A15" w:rsidRDefault="00DB4CF3" w:rsidP="005C7077">
      <w:pPr>
        <w:pStyle w:val="Zarkazkladnhotextu2"/>
        <w:numPr>
          <w:ilvl w:val="0"/>
          <w:numId w:val="31"/>
        </w:numPr>
        <w:rPr>
          <w:b/>
          <w:bCs/>
        </w:rPr>
      </w:pPr>
      <w:r w:rsidRPr="00576A15">
        <w:rPr>
          <w:b/>
        </w:rPr>
        <w:t>bloková hotovostná zábezpeka</w:t>
      </w:r>
      <w:r w:rsidRPr="00576A15">
        <w:t xml:space="preserve"> – slúži na zabezpečenie viacerých obchodných prípadov (t. j. pre opakované žiadosti), žiadateľ vyplní </w:t>
      </w:r>
      <w:r w:rsidRPr="00576A15">
        <w:rPr>
          <w:i/>
        </w:rPr>
        <w:t>žiadosť o</w:t>
      </w:r>
      <w:r w:rsidRPr="00576A15">
        <w:t xml:space="preserve"> </w:t>
      </w:r>
      <w:r w:rsidRPr="00576A15">
        <w:rPr>
          <w:i/>
        </w:rPr>
        <w:t>blokovú hotovostnú zábezpeku</w:t>
      </w:r>
      <w:r w:rsidRPr="00576A15">
        <w:t xml:space="preserve"> a zašle ju mailom/poštou na adresu platobnej agentúry</w:t>
      </w:r>
      <w:r w:rsidR="00BE46C4" w:rsidRPr="00576A15">
        <w:t xml:space="preserve"> alebo elektronicky cez ÚPVS</w:t>
      </w:r>
      <w:r w:rsidRPr="00576A15">
        <w:t>:</w:t>
      </w:r>
    </w:p>
    <w:p w14:paraId="2C57146B" w14:textId="77777777" w:rsidR="00DB4CF3" w:rsidRPr="00576A15" w:rsidRDefault="00DB4CF3" w:rsidP="00DB4CF3">
      <w:pPr>
        <w:pStyle w:val="Odsekzoznamu"/>
        <w:ind w:left="0"/>
        <w:jc w:val="both"/>
        <w:rPr>
          <w:b/>
          <w:bCs/>
        </w:rPr>
      </w:pPr>
    </w:p>
    <w:p w14:paraId="23B71C72" w14:textId="77777777" w:rsidR="00DB4CF3" w:rsidRPr="00576A15" w:rsidRDefault="00DB4CF3" w:rsidP="00DB4CF3">
      <w:pPr>
        <w:pStyle w:val="Zarkazkladnhotextu2"/>
        <w:ind w:left="360"/>
        <w:rPr>
          <w:b/>
        </w:rPr>
      </w:pPr>
      <w:r w:rsidRPr="00576A15">
        <w:rPr>
          <w:b/>
        </w:rPr>
        <w:t>Pôdohospodárska platobná agentúra</w:t>
      </w:r>
    </w:p>
    <w:p w14:paraId="42CB1782" w14:textId="77777777" w:rsidR="00DB4CF3" w:rsidRPr="00576A15" w:rsidRDefault="00DB4CF3" w:rsidP="00DB4CF3">
      <w:pPr>
        <w:pStyle w:val="Zarkazkladnhotextu2"/>
        <w:ind w:left="360"/>
        <w:rPr>
          <w:b/>
        </w:rPr>
      </w:pPr>
      <w:r w:rsidRPr="00576A15">
        <w:rPr>
          <w:b/>
        </w:rPr>
        <w:t>Sekcia organizácie trhu a štátnej pomoci</w:t>
      </w:r>
    </w:p>
    <w:p w14:paraId="0451A4C1" w14:textId="77777777" w:rsidR="00DB4CF3" w:rsidRPr="00576A15" w:rsidRDefault="00DB4CF3" w:rsidP="00DB4CF3">
      <w:pPr>
        <w:pStyle w:val="Zarkazkladnhotextu2"/>
        <w:ind w:left="360"/>
        <w:rPr>
          <w:b/>
        </w:rPr>
      </w:pPr>
      <w:r w:rsidRPr="00576A15">
        <w:rPr>
          <w:b/>
        </w:rPr>
        <w:t>Odbor obchodných mechanizmov</w:t>
      </w:r>
    </w:p>
    <w:p w14:paraId="4B2A4160" w14:textId="77777777" w:rsidR="00DB4CF3" w:rsidRPr="00576A15" w:rsidRDefault="00DB4CF3" w:rsidP="00DB4CF3">
      <w:pPr>
        <w:pStyle w:val="Zarkazkladnhotextu2"/>
        <w:ind w:left="360"/>
        <w:rPr>
          <w:b/>
        </w:rPr>
      </w:pPr>
      <w:r w:rsidRPr="00576A15">
        <w:rPr>
          <w:b/>
        </w:rPr>
        <w:t>Hraničná 12</w:t>
      </w:r>
    </w:p>
    <w:p w14:paraId="2F1AE1BC" w14:textId="77777777" w:rsidR="00DB4CF3" w:rsidRPr="00576A15" w:rsidRDefault="00DB4CF3" w:rsidP="00DB4CF3">
      <w:pPr>
        <w:pStyle w:val="Zarkazkladnhotextu2"/>
        <w:ind w:left="360"/>
        <w:rPr>
          <w:b/>
        </w:rPr>
      </w:pPr>
      <w:r w:rsidRPr="00576A15">
        <w:rPr>
          <w:b/>
        </w:rPr>
        <w:t>815 26 Bratislava</w:t>
      </w:r>
    </w:p>
    <w:p w14:paraId="3552A551" w14:textId="77777777" w:rsidR="00DB4CF3" w:rsidRPr="00576A15" w:rsidRDefault="00DB4CF3" w:rsidP="00DB4CF3">
      <w:pPr>
        <w:jc w:val="both"/>
      </w:pPr>
    </w:p>
    <w:p w14:paraId="3E9CDADC" w14:textId="77777777" w:rsidR="00DB4CF3" w:rsidRPr="00576A15" w:rsidRDefault="00DB4CF3" w:rsidP="00DB4CF3">
      <w:pPr>
        <w:pStyle w:val="Zarkazkladnhotextu2"/>
        <w:ind w:firstLine="0"/>
        <w:rPr>
          <w:bCs/>
        </w:rPr>
      </w:pPr>
      <w:r w:rsidRPr="00576A15">
        <w:rPr>
          <w:bCs/>
        </w:rPr>
        <w:t xml:space="preserve">Interaktívny formulár žiadosti o blokovú hotovostnú zábezpeku je možné nájsť na stránke platobnej agentúry </w:t>
      </w:r>
      <w:hyperlink r:id="rId31" w:history="1">
        <w:r w:rsidRPr="00576A15">
          <w:rPr>
            <w:rStyle w:val="Hypertextovprepojenie"/>
          </w:rPr>
          <w:t>www.apa.sk</w:t>
        </w:r>
      </w:hyperlink>
      <w:r w:rsidRPr="00576A15">
        <w:rPr>
          <w:bCs/>
        </w:rPr>
        <w:t xml:space="preserve">  </w:t>
      </w:r>
      <w:r w:rsidRPr="00576A15">
        <w:rPr>
          <w:b/>
        </w:rPr>
        <w:t>- organizácia trhu - licencie a zábezpeky – zábezpeky</w:t>
      </w:r>
    </w:p>
    <w:p w14:paraId="2284F9DF" w14:textId="2554C7A8" w:rsidR="00DB4CF3" w:rsidRPr="00576A15" w:rsidRDefault="00DB4CF3" w:rsidP="00DB4CF3">
      <w:pPr>
        <w:pStyle w:val="Zarkazkladnhotextu2"/>
        <w:spacing w:after="240"/>
        <w:ind w:firstLine="0"/>
        <w:rPr>
          <w:bCs/>
        </w:rPr>
      </w:pPr>
      <w:r w:rsidRPr="00576A15">
        <w:rPr>
          <w:bCs/>
        </w:rPr>
        <w:t xml:space="preserve">Priamy </w:t>
      </w:r>
      <w:proofErr w:type="spellStart"/>
      <w:r w:rsidRPr="00576A15">
        <w:rPr>
          <w:bCs/>
        </w:rPr>
        <w:t>link</w:t>
      </w:r>
      <w:proofErr w:type="spellEnd"/>
      <w:r w:rsidRPr="00576A15">
        <w:rPr>
          <w:bCs/>
        </w:rPr>
        <w:t xml:space="preserve">: </w:t>
      </w:r>
      <w:hyperlink r:id="rId32" w:history="1">
        <w:r w:rsidR="00605C55" w:rsidRPr="00576A15">
          <w:rPr>
            <w:rStyle w:val="Hypertextovprepojenie"/>
            <w:bCs/>
            <w:i/>
          </w:rPr>
          <w:t>https://www.apa.sk/organizacia-trhu/licencie/zabezpeky</w:t>
        </w:r>
      </w:hyperlink>
    </w:p>
    <w:p w14:paraId="6272B295" w14:textId="77777777" w:rsidR="00DB4CF3" w:rsidRPr="00576A15" w:rsidRDefault="00DB4CF3" w:rsidP="00DB4CF3">
      <w:pPr>
        <w:pStyle w:val="Zarkazkladnhotextu2"/>
        <w:spacing w:after="240"/>
        <w:ind w:firstLine="0"/>
        <w:rPr>
          <w:b/>
          <w:bCs/>
        </w:rPr>
      </w:pPr>
      <w:r w:rsidRPr="00576A15">
        <w:rPr>
          <w:b/>
          <w:bCs/>
        </w:rPr>
        <w:t xml:space="preserve">Hotovostná zábezpeka formou bankového prevodu hotovosti sa skladá na osobitný účet platobnej agentúry vedený v Štátnej pokladnici : </w:t>
      </w:r>
    </w:p>
    <w:p w14:paraId="6539DE69" w14:textId="77777777" w:rsidR="00DB4CF3" w:rsidRPr="00576A15" w:rsidRDefault="00DB4CF3" w:rsidP="00DB4CF3">
      <w:pPr>
        <w:pStyle w:val="Odsekzoznamu"/>
        <w:spacing w:line="360" w:lineRule="auto"/>
        <w:ind w:left="0"/>
        <w:jc w:val="both"/>
        <w:rPr>
          <w:b/>
          <w:bCs/>
        </w:rPr>
      </w:pPr>
      <w:r w:rsidRPr="00576A15">
        <w:rPr>
          <w:b/>
        </w:rPr>
        <w:lastRenderedPageBreak/>
        <w:t>IBAN: SK64 8180 0000 0070 0007 1150</w:t>
      </w:r>
      <w:r w:rsidRPr="00576A15">
        <w:t xml:space="preserve"> </w:t>
      </w:r>
      <w:r w:rsidRPr="00576A15">
        <w:rPr>
          <w:b/>
          <w:bCs/>
        </w:rPr>
        <w:t xml:space="preserve">    </w:t>
      </w:r>
    </w:p>
    <w:p w14:paraId="78164BA4" w14:textId="77777777" w:rsidR="00DB4CF3" w:rsidRPr="00576A15" w:rsidRDefault="00DB4CF3" w:rsidP="00DB4CF3">
      <w:pPr>
        <w:pStyle w:val="Odsekzoznamu"/>
        <w:spacing w:line="360" w:lineRule="auto"/>
        <w:ind w:left="0"/>
        <w:jc w:val="both"/>
        <w:rPr>
          <w:b/>
          <w:bCs/>
        </w:rPr>
      </w:pPr>
    </w:p>
    <w:p w14:paraId="0A60C931" w14:textId="77777777" w:rsidR="00DB4CF3" w:rsidRPr="00576A15" w:rsidRDefault="00DB4CF3" w:rsidP="00DB4CF3">
      <w:pPr>
        <w:autoSpaceDE w:val="0"/>
        <w:autoSpaceDN w:val="0"/>
        <w:adjustRightInd w:val="0"/>
        <w:jc w:val="both"/>
      </w:pPr>
      <w:r w:rsidRPr="00576A15">
        <w:t xml:space="preserve">Zábezpeka sa považuje za poskytnutú dňom, kedy je peňažná čiastka zodpovedajúca zábezpeke pripísaná na vyššie uvedený osobitný účet platobnej agentúry. Ako dôkaz o zložení zábezpeky platobná agentúra akceptuje výhradne </w:t>
      </w:r>
      <w:r w:rsidRPr="00576A15">
        <w:rPr>
          <w:b/>
        </w:rPr>
        <w:t>výpis z účtu</w:t>
      </w:r>
      <w:r w:rsidRPr="00576A15">
        <w:t xml:space="preserve"> zábezpek s pripísanou peňažnou čiastkou z predchádzajúceho dňa.</w:t>
      </w:r>
    </w:p>
    <w:p w14:paraId="3E1324F5" w14:textId="77777777" w:rsidR="00DB4CF3" w:rsidRPr="00576A15" w:rsidRDefault="00DB4CF3" w:rsidP="00DB4CF3">
      <w:pPr>
        <w:jc w:val="both"/>
      </w:pPr>
      <w:r w:rsidRPr="00576A15">
        <w:t xml:space="preserve">Z toho dôvodu odporúčame zložiť zábezpeku na vyššie uvedené číslo účtu v dostatočnom časovom predstihu (aspoň 2 - 3 pracovné dni pred podaním žiadosti). </w:t>
      </w:r>
    </w:p>
    <w:p w14:paraId="7F7DA1C4" w14:textId="77777777" w:rsidR="00DB4CF3" w:rsidRPr="00576A15" w:rsidRDefault="00DB4CF3" w:rsidP="00DB4CF3">
      <w:pPr>
        <w:jc w:val="both"/>
      </w:pPr>
    </w:p>
    <w:p w14:paraId="11B3E972" w14:textId="77777777" w:rsidR="00DB4CF3" w:rsidRPr="00576A15" w:rsidRDefault="00DB4CF3" w:rsidP="00DB4CF3">
      <w:pPr>
        <w:pStyle w:val="Zarkazkladnhotextu3"/>
        <w:ind w:left="0"/>
      </w:pPr>
      <w:r w:rsidRPr="00576A15">
        <w:t xml:space="preserve">Z dôvodu identifikácie účastníka OV/ZOV žiadame označenie platieb pomocou variabilného symbolu a špecifického symbolu nasledovne: </w:t>
      </w:r>
    </w:p>
    <w:p w14:paraId="3E0F7D07" w14:textId="77777777" w:rsidR="00DB4CF3" w:rsidRPr="00576A15" w:rsidRDefault="00DB4CF3" w:rsidP="00DB4CF3">
      <w:pPr>
        <w:pStyle w:val="Odsekzoznamu"/>
        <w:spacing w:line="276" w:lineRule="auto"/>
        <w:ind w:left="0"/>
        <w:jc w:val="both"/>
        <w:rPr>
          <w:b/>
          <w:bCs/>
        </w:rPr>
      </w:pPr>
    </w:p>
    <w:p w14:paraId="733C3B60" w14:textId="77777777" w:rsidR="00DB4CF3" w:rsidRPr="00576A15" w:rsidRDefault="00DB4CF3" w:rsidP="00DB4CF3">
      <w:pPr>
        <w:ind w:firstLine="567"/>
        <w:jc w:val="both"/>
        <w:rPr>
          <w:b/>
          <w:bCs/>
        </w:rPr>
      </w:pPr>
      <w:r w:rsidRPr="00576A15">
        <w:rPr>
          <w:b/>
          <w:bCs/>
        </w:rPr>
        <w:t xml:space="preserve">Variabilný symbol: </w:t>
      </w:r>
    </w:p>
    <w:p w14:paraId="68BEB6CD" w14:textId="77777777" w:rsidR="00DB4CF3" w:rsidRPr="00576A15" w:rsidRDefault="00DB4CF3" w:rsidP="00DB4CF3">
      <w:pPr>
        <w:ind w:firstLine="567"/>
        <w:jc w:val="both"/>
      </w:pPr>
      <w:r w:rsidRPr="00576A15">
        <w:t>- v prípade PO uviesť IČO,</w:t>
      </w:r>
    </w:p>
    <w:p w14:paraId="7777CA15" w14:textId="77777777" w:rsidR="00DB4CF3" w:rsidRPr="00576A15" w:rsidRDefault="00DB4CF3" w:rsidP="00DB4CF3">
      <w:pPr>
        <w:ind w:firstLine="567"/>
        <w:jc w:val="both"/>
      </w:pPr>
      <w:r w:rsidRPr="00576A15">
        <w:t xml:space="preserve">- v prípade FO uviesť IČO alebo ak nemá, rodné číslo bez </w:t>
      </w:r>
      <w:proofErr w:type="spellStart"/>
      <w:r w:rsidRPr="00576A15">
        <w:t>lomítka</w:t>
      </w:r>
      <w:proofErr w:type="spellEnd"/>
      <w:r w:rsidRPr="00576A15">
        <w:t xml:space="preserve">  </w:t>
      </w:r>
    </w:p>
    <w:p w14:paraId="4990923F" w14:textId="77777777" w:rsidR="00DB4CF3" w:rsidRPr="00576A15" w:rsidRDefault="00DB4CF3" w:rsidP="00DB4CF3">
      <w:pPr>
        <w:ind w:firstLine="567"/>
        <w:jc w:val="both"/>
      </w:pPr>
    </w:p>
    <w:p w14:paraId="4A475639" w14:textId="77777777" w:rsidR="00DB4CF3" w:rsidRPr="00576A15" w:rsidRDefault="00DB4CF3" w:rsidP="00DB4CF3">
      <w:pPr>
        <w:ind w:firstLine="567"/>
        <w:jc w:val="both"/>
        <w:rPr>
          <w:b/>
          <w:bCs/>
        </w:rPr>
      </w:pPr>
      <w:r w:rsidRPr="00576A15">
        <w:rPr>
          <w:b/>
          <w:bCs/>
        </w:rPr>
        <w:t>Špecifický symbol:</w:t>
      </w:r>
    </w:p>
    <w:p w14:paraId="2DC3B2A8" w14:textId="77777777" w:rsidR="00DB4CF3" w:rsidRPr="00576A15" w:rsidRDefault="00DB4CF3" w:rsidP="00DB4CF3">
      <w:pPr>
        <w:ind w:firstLine="284"/>
        <w:jc w:val="both"/>
      </w:pPr>
      <w:r w:rsidRPr="00576A15">
        <w:t xml:space="preserve">  -  Zábezpeka pre preddavky (zálohové platby)................................ </w:t>
      </w:r>
      <w:r w:rsidRPr="00576A15">
        <w:rPr>
          <w:b/>
          <w:bCs/>
        </w:rPr>
        <w:t xml:space="preserve"> 750</w:t>
      </w:r>
    </w:p>
    <w:p w14:paraId="47A9AABA" w14:textId="77777777" w:rsidR="00DB4CF3" w:rsidRPr="00576A15" w:rsidRDefault="00DB4CF3" w:rsidP="00DB4CF3">
      <w:pPr>
        <w:jc w:val="both"/>
      </w:pPr>
    </w:p>
    <w:p w14:paraId="5307774A" w14:textId="77777777" w:rsidR="00DB4CF3" w:rsidRPr="00576A15" w:rsidRDefault="00DB4CF3" w:rsidP="00DB4CF3">
      <w:pPr>
        <w:pStyle w:val="Zkladntext2"/>
        <w:rPr>
          <w:b/>
          <w:bCs/>
        </w:rPr>
      </w:pPr>
      <w:r w:rsidRPr="00576A15">
        <w:rPr>
          <w:b/>
          <w:bCs/>
        </w:rPr>
        <w:t>V prípade platby prostredníctvom cezhraničného prevodu zo zahraničia je potrebné uviesť nasledovné základné údaje:</w:t>
      </w:r>
    </w:p>
    <w:p w14:paraId="7C073753" w14:textId="33D3B115" w:rsidR="00DB4CF3" w:rsidRPr="00576A15" w:rsidRDefault="00DB4CF3" w:rsidP="005C7077">
      <w:pPr>
        <w:pStyle w:val="Zkladntext2"/>
        <w:numPr>
          <w:ilvl w:val="0"/>
          <w:numId w:val="32"/>
        </w:numPr>
      </w:pPr>
      <w:r w:rsidRPr="00576A15">
        <w:t xml:space="preserve">Názov banky : </w:t>
      </w:r>
      <w:r w:rsidRPr="00576A15">
        <w:tab/>
      </w:r>
      <w:r w:rsidRPr="00576A15">
        <w:tab/>
      </w:r>
      <w:r w:rsidRPr="00576A15">
        <w:tab/>
        <w:t xml:space="preserve">              Štátna pokladnica</w:t>
      </w:r>
    </w:p>
    <w:p w14:paraId="3BE27180" w14:textId="158D2C14" w:rsidR="00DB4CF3" w:rsidRPr="00576A15" w:rsidRDefault="00DB4CF3" w:rsidP="005C7077">
      <w:pPr>
        <w:pStyle w:val="Zkladntext2"/>
        <w:numPr>
          <w:ilvl w:val="0"/>
          <w:numId w:val="32"/>
        </w:numPr>
      </w:pPr>
      <w:r w:rsidRPr="00576A15">
        <w:t xml:space="preserve">SWIFT: </w:t>
      </w:r>
      <w:r w:rsidRPr="00576A15">
        <w:tab/>
      </w:r>
      <w:r w:rsidRPr="00576A15">
        <w:tab/>
      </w:r>
      <w:r w:rsidRPr="00576A15">
        <w:tab/>
      </w:r>
      <w:r w:rsidRPr="00576A15">
        <w:tab/>
        <w:t xml:space="preserve">              SPSRSKBA</w:t>
      </w:r>
    </w:p>
    <w:p w14:paraId="79290933" w14:textId="27721632" w:rsidR="00DB4CF3" w:rsidRPr="00576A15" w:rsidRDefault="00DB4CF3" w:rsidP="005C7077">
      <w:pPr>
        <w:pStyle w:val="Zkladntext2"/>
        <w:numPr>
          <w:ilvl w:val="0"/>
          <w:numId w:val="32"/>
        </w:numPr>
      </w:pPr>
      <w:r w:rsidRPr="00576A15">
        <w:t xml:space="preserve">IBAN: </w:t>
      </w:r>
      <w:r w:rsidRPr="00576A15">
        <w:tab/>
      </w:r>
      <w:r w:rsidRPr="00576A15">
        <w:tab/>
      </w:r>
      <w:r w:rsidRPr="00576A15">
        <w:tab/>
      </w:r>
      <w:r w:rsidRPr="00576A15">
        <w:tab/>
        <w:t xml:space="preserve">              SK64 8180 00000070 0007 1150 </w:t>
      </w:r>
    </w:p>
    <w:p w14:paraId="3652D13B" w14:textId="77777777" w:rsidR="00DB4CF3" w:rsidRPr="00576A15" w:rsidRDefault="00DB4CF3" w:rsidP="005C7077">
      <w:pPr>
        <w:pStyle w:val="Zkladntext2"/>
        <w:numPr>
          <w:ilvl w:val="0"/>
          <w:numId w:val="32"/>
        </w:numPr>
      </w:pPr>
      <w:r w:rsidRPr="00576A15">
        <w:t>Názov a adresa príjemcu platby:       Pôdohospodárska platobná agentúra</w:t>
      </w:r>
    </w:p>
    <w:p w14:paraId="223186E6" w14:textId="77777777" w:rsidR="00DB4CF3" w:rsidRPr="00576A15" w:rsidRDefault="00DB4CF3" w:rsidP="00DB4CF3">
      <w:pPr>
        <w:pStyle w:val="Zkladntext2"/>
        <w:ind w:left="3540" w:firstLine="708"/>
      </w:pPr>
      <w:r w:rsidRPr="00576A15">
        <w:t xml:space="preserve">Hraničná 12 </w:t>
      </w:r>
    </w:p>
    <w:p w14:paraId="6110DD73" w14:textId="77777777" w:rsidR="00DB4CF3" w:rsidRPr="00576A15" w:rsidRDefault="00DB4CF3" w:rsidP="00DB4CF3">
      <w:pPr>
        <w:pStyle w:val="Zkladntext2"/>
        <w:ind w:left="4140" w:firstLine="108"/>
      </w:pPr>
      <w:r w:rsidRPr="00576A15">
        <w:t>815 26  Bratislava</w:t>
      </w:r>
    </w:p>
    <w:p w14:paraId="5F0C71F2" w14:textId="77777777" w:rsidR="00DB4CF3" w:rsidRPr="00576A15" w:rsidRDefault="00DB4CF3" w:rsidP="00DB4CF3">
      <w:pPr>
        <w:pStyle w:val="Nadpis7"/>
        <w:rPr>
          <w:b/>
          <w:bCs/>
          <w:lang w:eastAsia="cs-CZ"/>
        </w:rPr>
      </w:pPr>
      <w:r w:rsidRPr="00576A15">
        <w:rPr>
          <w:b/>
          <w:bCs/>
          <w:lang w:eastAsia="cs-CZ"/>
        </w:rPr>
        <w:t>2. ZLOŽENIE ZÁBEZPEKY FORMOU BANKOVEJ ZÁRUKY</w:t>
      </w:r>
    </w:p>
    <w:p w14:paraId="7B7C43B3" w14:textId="77777777" w:rsidR="00DB4CF3" w:rsidRPr="00576A15" w:rsidRDefault="00DB4CF3" w:rsidP="00DB4CF3"/>
    <w:p w14:paraId="693E34B8" w14:textId="77777777" w:rsidR="00DB4CF3" w:rsidRPr="00576A15" w:rsidRDefault="00DB4CF3" w:rsidP="00DB4CF3">
      <w:pPr>
        <w:pStyle w:val="Zarkazkladnhotextu2"/>
        <w:ind w:firstLine="0"/>
      </w:pPr>
      <w:r w:rsidRPr="00576A15">
        <w:t>Každý žiadateľ, ktorý poskytuje zábezpeku formou bankovej záruky musí predtým uzatvoriť s bankou zmluvu o ručení.</w:t>
      </w:r>
    </w:p>
    <w:p w14:paraId="12795914" w14:textId="77777777" w:rsidR="00DB4CF3" w:rsidRPr="00576A15" w:rsidRDefault="00DB4CF3" w:rsidP="00DB4CF3">
      <w:pPr>
        <w:pStyle w:val="Zarkazkladnhotextu2"/>
        <w:ind w:firstLine="0"/>
      </w:pPr>
      <w:r w:rsidRPr="00576A15">
        <w:t xml:space="preserve">Zábezpeka sa považuje za poskytnutú doručením originálu záručnej listiny v termíne </w:t>
      </w:r>
      <w:r w:rsidRPr="00576A15">
        <w:rPr>
          <w:b/>
        </w:rPr>
        <w:t>najneskôr do 13:00 hod. v deň prijatia žiadosti</w:t>
      </w:r>
      <w:r w:rsidRPr="00576A15">
        <w:rPr>
          <w:bCs/>
        </w:rPr>
        <w:t xml:space="preserve"> </w:t>
      </w:r>
      <w:r w:rsidRPr="00576A15">
        <w:t>na adresu:</w:t>
      </w:r>
    </w:p>
    <w:p w14:paraId="545B0CC3" w14:textId="77777777" w:rsidR="00DB4CF3" w:rsidRPr="00576A15" w:rsidRDefault="00DB4CF3" w:rsidP="00DB4CF3">
      <w:pPr>
        <w:pStyle w:val="Zarkazkladnhotextu2"/>
        <w:ind w:firstLine="0"/>
      </w:pPr>
    </w:p>
    <w:p w14:paraId="44056D08" w14:textId="77777777" w:rsidR="00DB4CF3" w:rsidRPr="00576A15" w:rsidRDefault="00DB4CF3" w:rsidP="00DB4CF3">
      <w:pPr>
        <w:pStyle w:val="Zarkazkladnhotextu2"/>
        <w:ind w:firstLine="0"/>
        <w:rPr>
          <w:b/>
        </w:rPr>
      </w:pPr>
      <w:r w:rsidRPr="00576A15">
        <w:rPr>
          <w:b/>
        </w:rPr>
        <w:t>Pôdohospodárska platobná agentúra</w:t>
      </w:r>
    </w:p>
    <w:p w14:paraId="1F349DBB" w14:textId="77777777" w:rsidR="00DB4CF3" w:rsidRPr="00576A15" w:rsidRDefault="00DB4CF3" w:rsidP="00DB4CF3">
      <w:pPr>
        <w:jc w:val="both"/>
        <w:rPr>
          <w:b/>
        </w:rPr>
      </w:pPr>
      <w:r w:rsidRPr="00576A15">
        <w:rPr>
          <w:b/>
        </w:rPr>
        <w:t>Sekcia organizácie trhu a štátnej pomoci</w:t>
      </w:r>
    </w:p>
    <w:p w14:paraId="4093CFE6" w14:textId="77777777" w:rsidR="00DB4CF3" w:rsidRPr="00576A15" w:rsidRDefault="00DB4CF3" w:rsidP="00DB4CF3">
      <w:pPr>
        <w:jc w:val="both"/>
        <w:rPr>
          <w:b/>
        </w:rPr>
      </w:pPr>
      <w:r w:rsidRPr="00576A15">
        <w:rPr>
          <w:b/>
        </w:rPr>
        <w:t>Odbor obchodných mechanizmov</w:t>
      </w:r>
    </w:p>
    <w:p w14:paraId="019B708B" w14:textId="77777777" w:rsidR="00DB4CF3" w:rsidRPr="00576A15" w:rsidRDefault="00DB4CF3" w:rsidP="00DB4CF3">
      <w:pPr>
        <w:jc w:val="both"/>
        <w:rPr>
          <w:b/>
        </w:rPr>
      </w:pPr>
      <w:r w:rsidRPr="00576A15">
        <w:rPr>
          <w:b/>
        </w:rPr>
        <w:t>Hraničná 12</w:t>
      </w:r>
    </w:p>
    <w:p w14:paraId="43392AA2" w14:textId="77777777" w:rsidR="00DB4CF3" w:rsidRPr="00576A15" w:rsidRDefault="00DB4CF3" w:rsidP="00DB4CF3">
      <w:pPr>
        <w:jc w:val="both"/>
        <w:rPr>
          <w:b/>
        </w:rPr>
      </w:pPr>
      <w:r w:rsidRPr="00576A15">
        <w:rPr>
          <w:b/>
        </w:rPr>
        <w:t>815 26 Bratislava</w:t>
      </w:r>
    </w:p>
    <w:p w14:paraId="03257427" w14:textId="77777777" w:rsidR="00DB4CF3" w:rsidRPr="00576A15" w:rsidRDefault="00DB4CF3" w:rsidP="00DB4CF3">
      <w:pPr>
        <w:pStyle w:val="Odsekzoznamu"/>
        <w:spacing w:line="276" w:lineRule="auto"/>
        <w:ind w:left="0"/>
        <w:jc w:val="both"/>
        <w:rPr>
          <w:b/>
          <w:bCs/>
        </w:rPr>
      </w:pPr>
    </w:p>
    <w:p w14:paraId="4EE5BF4E" w14:textId="77777777" w:rsidR="00DB4CF3" w:rsidRPr="00576A15" w:rsidRDefault="00DB4CF3" w:rsidP="00DB4CF3">
      <w:pPr>
        <w:pStyle w:val="Zkladntext2"/>
        <w:rPr>
          <w:b/>
          <w:bCs/>
        </w:rPr>
      </w:pPr>
      <w:r w:rsidRPr="00576A15">
        <w:rPr>
          <w:b/>
          <w:bCs/>
        </w:rPr>
        <w:t>Formy bankovej záruky:</w:t>
      </w:r>
    </w:p>
    <w:p w14:paraId="5EE8E396" w14:textId="77777777" w:rsidR="00DB4CF3" w:rsidRPr="00576A15" w:rsidRDefault="00DB4CF3" w:rsidP="00DB4CF3">
      <w:pPr>
        <w:pStyle w:val="Zarkazkladnhotextu2"/>
        <w:ind w:firstLine="0"/>
      </w:pPr>
    </w:p>
    <w:p w14:paraId="276FD094" w14:textId="77777777" w:rsidR="00DB4CF3" w:rsidRPr="00576A15" w:rsidRDefault="00DB4CF3" w:rsidP="005C7077">
      <w:pPr>
        <w:pStyle w:val="Zarkazkladnhotextu2"/>
        <w:numPr>
          <w:ilvl w:val="0"/>
          <w:numId w:val="31"/>
        </w:numPr>
        <w:rPr>
          <w:strike/>
        </w:rPr>
      </w:pPr>
      <w:r w:rsidRPr="00576A15">
        <w:rPr>
          <w:b/>
        </w:rPr>
        <w:t>jednorazová banková záruka</w:t>
      </w:r>
      <w:r w:rsidRPr="00576A15">
        <w:t xml:space="preserve"> – slúži na zabezpečenie jedného obchodného prípadu </w:t>
      </w:r>
      <w:r w:rsidRPr="00576A15">
        <w:br/>
        <w:t xml:space="preserve">(t. j. jedna žiadosť) </w:t>
      </w:r>
    </w:p>
    <w:p w14:paraId="07A18480" w14:textId="77777777" w:rsidR="00DB4CF3" w:rsidRPr="00576A15" w:rsidRDefault="00DB4CF3" w:rsidP="005C7077">
      <w:pPr>
        <w:pStyle w:val="Zarkazkladnhotextu2"/>
        <w:numPr>
          <w:ilvl w:val="0"/>
          <w:numId w:val="31"/>
        </w:numPr>
        <w:rPr>
          <w:b/>
          <w:bCs/>
          <w:strike/>
        </w:rPr>
      </w:pPr>
      <w:r w:rsidRPr="00576A15">
        <w:rPr>
          <w:b/>
        </w:rPr>
        <w:t>bloková banková záruka</w:t>
      </w:r>
      <w:r w:rsidRPr="00576A15">
        <w:t xml:space="preserve"> – slúži na zabezpečenie viacerých obchodných prípadov</w:t>
      </w:r>
      <w:r w:rsidRPr="00576A15">
        <w:br/>
        <w:t xml:space="preserve">t. j. opakové predloženie žiadosti) </w:t>
      </w:r>
    </w:p>
    <w:p w14:paraId="5A64E7F5" w14:textId="77777777" w:rsidR="00DB4CF3" w:rsidRPr="00576A15" w:rsidRDefault="00DB4CF3" w:rsidP="00DB4CF3">
      <w:pPr>
        <w:pStyle w:val="Odsekzoznamu"/>
        <w:spacing w:line="276" w:lineRule="auto"/>
        <w:ind w:left="0"/>
        <w:jc w:val="both"/>
        <w:rPr>
          <w:b/>
          <w:bCs/>
        </w:rPr>
      </w:pPr>
    </w:p>
    <w:p w14:paraId="6C238A74" w14:textId="77777777" w:rsidR="00DB4CF3" w:rsidRPr="00576A15" w:rsidRDefault="00DB4CF3" w:rsidP="00DB4CF3">
      <w:pPr>
        <w:pStyle w:val="Zarkazkladnhotextu2"/>
        <w:ind w:firstLine="0"/>
      </w:pPr>
      <w:r w:rsidRPr="00576A15">
        <w:lastRenderedPageBreak/>
        <w:t>Platobná agentúra v procese schvaľovania ručiteľov vychádza z aktuálneho zoznamu autorizovaných poskytovateľov bankových služieb Národnej banky Slovenska. Finančná inštitúcia, pre ktorú sa žiadateľ rozhodne musí akceptovať znenie jednotlivých foriem záručných listín a musí byť schválená platobnou agentúrou.</w:t>
      </w:r>
    </w:p>
    <w:p w14:paraId="2A8365EC" w14:textId="77777777" w:rsidR="00DB4CF3" w:rsidRPr="00576A15" w:rsidRDefault="00DB4CF3" w:rsidP="00DB4CF3">
      <w:pPr>
        <w:pStyle w:val="Zarkazkladnhotextu2"/>
        <w:ind w:firstLine="0"/>
      </w:pPr>
    </w:p>
    <w:p w14:paraId="0DE9EA3A" w14:textId="77777777" w:rsidR="00DB4CF3" w:rsidRPr="00576A15" w:rsidRDefault="00DB4CF3" w:rsidP="00DB4CF3">
      <w:pPr>
        <w:pStyle w:val="Zarkazkladnhotextu2"/>
        <w:ind w:firstLine="0"/>
      </w:pPr>
      <w:r w:rsidRPr="00576A15">
        <w:t>Vybavenie bankovej záruky môže trvať niekoľko týždňov, preto odporúčame vybavovanie bankovej záruky s dostatočným časovým predstihom.</w:t>
      </w:r>
    </w:p>
    <w:p w14:paraId="61CB5E3A" w14:textId="1ED9D4F0" w:rsidR="00DB4CF3" w:rsidRPr="00576A15" w:rsidRDefault="00DB4CF3" w:rsidP="00DB4CF3">
      <w:pPr>
        <w:jc w:val="both"/>
      </w:pPr>
    </w:p>
    <w:p w14:paraId="25CAAB25" w14:textId="6B146781" w:rsidR="003F0385" w:rsidRPr="00576A15" w:rsidRDefault="003F0385" w:rsidP="00DB4CF3">
      <w:pPr>
        <w:jc w:val="both"/>
      </w:pPr>
    </w:p>
    <w:p w14:paraId="08D3C17E" w14:textId="3EB2BB8A" w:rsidR="003F0385" w:rsidRPr="00576A15" w:rsidRDefault="003F0385" w:rsidP="00DB4CF3">
      <w:pPr>
        <w:jc w:val="both"/>
      </w:pPr>
    </w:p>
    <w:p w14:paraId="25970B91" w14:textId="77777777" w:rsidR="003F0385" w:rsidRPr="00576A15" w:rsidRDefault="003F0385" w:rsidP="003F0385">
      <w:pPr>
        <w:jc w:val="both"/>
      </w:pPr>
      <w:r w:rsidRPr="00576A15">
        <w:t xml:space="preserve">Platnosť bankovej záruky 5 rokov. </w:t>
      </w:r>
    </w:p>
    <w:p w14:paraId="2EA38FFF" w14:textId="77777777" w:rsidR="003F0385" w:rsidRPr="00576A15" w:rsidRDefault="003F0385" w:rsidP="003F0385">
      <w:pPr>
        <w:jc w:val="both"/>
      </w:pPr>
      <w:r w:rsidRPr="00576A15">
        <w:t xml:space="preserve"> </w:t>
      </w:r>
    </w:p>
    <w:p w14:paraId="1467DDEB" w14:textId="380C65A8" w:rsidR="003F0385" w:rsidRPr="00576A15" w:rsidRDefault="003F0385" w:rsidP="003F0385">
      <w:pPr>
        <w:jc w:val="both"/>
      </w:pPr>
    </w:p>
    <w:p w14:paraId="51EAC8E3" w14:textId="21B3A5EB" w:rsidR="00DB4CF3" w:rsidRPr="00576A15" w:rsidRDefault="00DB4CF3" w:rsidP="00DB4CF3">
      <w:pPr>
        <w:jc w:val="both"/>
        <w:rPr>
          <w:b/>
          <w:i/>
          <w:iCs/>
        </w:rPr>
      </w:pPr>
      <w:r w:rsidRPr="00576A15">
        <w:rPr>
          <w:rFonts w:ascii="TimesNewRoman" w:hAnsi="TimesNewRoman"/>
          <w:snapToGrid w:val="0"/>
        </w:rPr>
        <w:t>Interaktívne formuláre jednotlivých bankových záruk</w:t>
      </w:r>
      <w:r w:rsidR="003F0385" w:rsidRPr="00576A15">
        <w:rPr>
          <w:rFonts w:ascii="TimesNewRoman" w:hAnsi="TimesNewRoman"/>
          <w:snapToGrid w:val="0"/>
        </w:rPr>
        <w:t xml:space="preserve">, </w:t>
      </w:r>
      <w:r w:rsidRPr="00576A15">
        <w:rPr>
          <w:rFonts w:ascii="TimesNewRoman" w:hAnsi="TimesNewRoman"/>
          <w:snapToGrid w:val="0"/>
        </w:rPr>
        <w:t>dodatku k záručnej listine</w:t>
      </w:r>
      <w:r w:rsidR="003F0385" w:rsidRPr="00576A15">
        <w:rPr>
          <w:rFonts w:ascii="TimesNewRoman" w:hAnsi="TimesNewRoman"/>
          <w:snapToGrid w:val="0"/>
        </w:rPr>
        <w:t xml:space="preserve"> </w:t>
      </w:r>
      <w:r w:rsidR="003F0385" w:rsidRPr="00576A15">
        <w:t xml:space="preserve">a platnosti bankových záruk (informácie pre žiadateľov) </w:t>
      </w:r>
      <w:r w:rsidRPr="00576A15">
        <w:rPr>
          <w:rFonts w:ascii="TimesNewRoman" w:hAnsi="TimesNewRoman"/>
          <w:snapToGrid w:val="0"/>
        </w:rPr>
        <w:t xml:space="preserve"> je </w:t>
      </w:r>
      <w:r w:rsidRPr="00576A15">
        <w:rPr>
          <w:bCs/>
        </w:rPr>
        <w:t xml:space="preserve">možné nájsť na stránke platobnej agentúry </w:t>
      </w:r>
      <w:hyperlink r:id="rId33" w:history="1">
        <w:r w:rsidRPr="00576A15">
          <w:rPr>
            <w:rStyle w:val="Hypertextovprepojenie"/>
          </w:rPr>
          <w:t>www.apa.sk</w:t>
        </w:r>
      </w:hyperlink>
      <w:r w:rsidRPr="00576A15">
        <w:rPr>
          <w:rStyle w:val="Hypertextovprepojenie"/>
        </w:rPr>
        <w:t xml:space="preserve"> </w:t>
      </w:r>
      <w:r w:rsidRPr="00576A15">
        <w:rPr>
          <w:bCs/>
          <w:i/>
          <w:iCs/>
        </w:rPr>
        <w:t xml:space="preserve">- </w:t>
      </w:r>
      <w:r w:rsidRPr="00576A15">
        <w:rPr>
          <w:b/>
          <w:i/>
          <w:iCs/>
        </w:rPr>
        <w:t xml:space="preserve">organizácia trhu - licencie a zábezpeky – zábezpeky </w:t>
      </w:r>
    </w:p>
    <w:p w14:paraId="12946CBA" w14:textId="77777777" w:rsidR="003F0385" w:rsidRPr="00576A15" w:rsidRDefault="003F0385" w:rsidP="00DB4CF3">
      <w:pPr>
        <w:pStyle w:val="Zarkazkladnhotextu2"/>
        <w:ind w:firstLine="0"/>
        <w:rPr>
          <w:bCs/>
        </w:rPr>
      </w:pPr>
    </w:p>
    <w:p w14:paraId="4E90D5D4" w14:textId="1AD7488F" w:rsidR="00DB4CF3" w:rsidRPr="00576A15" w:rsidRDefault="0036185F" w:rsidP="00605C55">
      <w:pPr>
        <w:pStyle w:val="Odsekzoznamu"/>
        <w:spacing w:line="276" w:lineRule="auto"/>
        <w:ind w:left="0"/>
        <w:jc w:val="center"/>
        <w:rPr>
          <w:b/>
          <w:bCs/>
        </w:rPr>
      </w:pPr>
      <w:hyperlink r:id="rId34" w:history="1">
        <w:r w:rsidR="00605C55" w:rsidRPr="00576A15">
          <w:rPr>
            <w:rStyle w:val="Hypertextovprepojenie"/>
            <w:bCs/>
            <w:i/>
          </w:rPr>
          <w:t>https://www.apa.sk/organizacia-trhu/licencie/zabezpeky</w:t>
        </w:r>
      </w:hyperlink>
    </w:p>
    <w:p w14:paraId="2567F90A" w14:textId="77777777" w:rsidR="00DB4CF3" w:rsidRPr="00576A15" w:rsidRDefault="00DB4CF3" w:rsidP="00DB4CF3">
      <w:pPr>
        <w:pStyle w:val="Zarkazkladnhotextu2"/>
        <w:spacing w:after="240"/>
        <w:ind w:firstLine="0"/>
        <w:rPr>
          <w:b/>
          <w:u w:val="single"/>
        </w:rPr>
      </w:pPr>
      <w:r w:rsidRPr="00576A15">
        <w:rPr>
          <w:b/>
          <w:u w:val="single"/>
        </w:rPr>
        <w:t>Uvoľnenie a prepadnutie zábezpeky</w:t>
      </w:r>
    </w:p>
    <w:p w14:paraId="20C9B200" w14:textId="77777777" w:rsidR="00DB4CF3" w:rsidRPr="00576A15" w:rsidRDefault="00DB4CF3" w:rsidP="00DB4CF3">
      <w:pPr>
        <w:pStyle w:val="Zarkazkladnhotextu2"/>
        <w:spacing w:after="240"/>
        <w:ind w:firstLine="0"/>
      </w:pPr>
      <w:r w:rsidRPr="00576A15">
        <w:t xml:space="preserve">Žiadosť o uvoľnenie zábezpeky je žiadosť o platbu zostatku (viac v časti 6.2). </w:t>
      </w:r>
    </w:p>
    <w:p w14:paraId="74BE7AC5" w14:textId="77777777" w:rsidR="00DB4CF3" w:rsidRPr="00576A15" w:rsidRDefault="00DB4CF3" w:rsidP="00DB4CF3">
      <w:pPr>
        <w:pStyle w:val="Zarkazkladnhotextu2"/>
        <w:spacing w:after="240"/>
        <w:ind w:firstLine="0"/>
      </w:pPr>
      <w:r w:rsidRPr="00576A15">
        <w:t xml:space="preserve">Zábezpeky sa uvoľnia v plnej výške, ak žiadateľ má nárok na vyplatenie platby zostatku  viac ako 0,00 EUR.    </w:t>
      </w:r>
    </w:p>
    <w:p w14:paraId="4A78D06D" w14:textId="77777777" w:rsidR="00DB4CF3" w:rsidRPr="00576A15" w:rsidRDefault="00DB4CF3" w:rsidP="00DB4CF3">
      <w:pPr>
        <w:jc w:val="both"/>
      </w:pPr>
      <w:r w:rsidRPr="00576A15">
        <w:t xml:space="preserve">Platba zostatku je platba za celý rok vykonávania OP po odčítaní všetkých platieb preddavkov (ak boli realizované).  </w:t>
      </w:r>
    </w:p>
    <w:p w14:paraId="17E0BEFD" w14:textId="77777777" w:rsidR="00DB4CF3" w:rsidRPr="00576A15" w:rsidRDefault="00DB4CF3" w:rsidP="00DB4CF3">
      <w:pPr>
        <w:pStyle w:val="Zarkazkladnhotextu2"/>
        <w:ind w:firstLine="0"/>
      </w:pPr>
    </w:p>
    <w:p w14:paraId="240BBE23" w14:textId="77777777" w:rsidR="00DB4CF3" w:rsidRPr="00576A15" w:rsidRDefault="00DB4CF3" w:rsidP="00DB4CF3">
      <w:pPr>
        <w:pStyle w:val="Zarkazkladnhotextu2"/>
        <w:spacing w:after="240"/>
        <w:ind w:firstLine="0"/>
      </w:pPr>
      <w:r w:rsidRPr="00576A15">
        <w:t>V prípade  ak  má žiadateľ nárok na vyplatenie platby zostatku t. j. menej  ako 0,00 EUR,  platobná agentúra uplatní postup na prepadnutie zábezpeky pre rozdiel sumy všetkých  poskytnutých preddavkov a priznanou podporou za celý kalendárny rok.</w:t>
      </w:r>
    </w:p>
    <w:p w14:paraId="718A1077" w14:textId="77777777" w:rsidR="00DB4CF3" w:rsidRPr="00576A15" w:rsidRDefault="00DB4CF3" w:rsidP="00DB4CF3">
      <w:pPr>
        <w:tabs>
          <w:tab w:val="num" w:pos="0"/>
        </w:tabs>
        <w:spacing w:after="240"/>
        <w:jc w:val="both"/>
        <w:rPr>
          <w:iCs/>
          <w:szCs w:val="22"/>
        </w:rPr>
      </w:pPr>
      <w:r w:rsidRPr="00576A15">
        <w:rPr>
          <w:iCs/>
          <w:szCs w:val="22"/>
        </w:rPr>
        <w:t xml:space="preserve">Celková výška platieb preddavkov vyplatených za príslušný rok nesmie prekročiť 80 % pôvodne schválenej výšky podpory na OP. </w:t>
      </w:r>
    </w:p>
    <w:p w14:paraId="4CE31656" w14:textId="77777777" w:rsidR="00D764D7" w:rsidRPr="00576A15" w:rsidRDefault="00D764D7" w:rsidP="00D764D7">
      <w:pPr>
        <w:pStyle w:val="Zarkazkladnhotextu2"/>
        <w:spacing w:after="240"/>
        <w:ind w:firstLine="0"/>
        <w:rPr>
          <w:i/>
          <w:iCs/>
        </w:rPr>
      </w:pPr>
    </w:p>
    <w:p w14:paraId="58A69792" w14:textId="692BB59C" w:rsidR="00DB4CF3" w:rsidRPr="00576A15" w:rsidRDefault="00DB4CF3" w:rsidP="005248F1">
      <w:pPr>
        <w:pStyle w:val="Zarkazkladnhotextu2"/>
        <w:spacing w:after="240"/>
        <w:ind w:firstLine="0"/>
        <w:rPr>
          <w:i/>
          <w:iCs/>
        </w:rPr>
      </w:pPr>
      <w:r w:rsidRPr="00576A15">
        <w:rPr>
          <w:i/>
          <w:iCs/>
        </w:rPr>
        <w:t xml:space="preserve">Príklad:  </w:t>
      </w:r>
    </w:p>
    <w:p w14:paraId="0A119D13" w14:textId="7A4978D3" w:rsidR="00DB4CF3" w:rsidRPr="00576A15" w:rsidRDefault="00DB4CF3" w:rsidP="00DB4CF3">
      <w:pPr>
        <w:pStyle w:val="Zarkazkladnhotextu2"/>
        <w:spacing w:after="240"/>
        <w:ind w:firstLine="0"/>
      </w:pPr>
      <w:r w:rsidRPr="00576A15">
        <w:t xml:space="preserve">Žiadateľovi ako NOV bola schválená výška operačného fondu (OF) vo výške 100.000,00 EUR za rok 2023. Prepočítaná podpora z OF pri 60 % refinancovaní je 60.000,00 EUR. Maximálna suma žiadaných preddavkov za rok 2023 je 80 % x 60.000,00 EUR a to je 48.000,00 EUR. </w:t>
      </w:r>
    </w:p>
    <w:p w14:paraId="60C39DFE" w14:textId="0460C4F4" w:rsidR="00DB4CF3" w:rsidRPr="00576A15" w:rsidRDefault="00DB4CF3" w:rsidP="00DB4CF3">
      <w:pPr>
        <w:pStyle w:val="Zarkazkladnhotextu2"/>
        <w:spacing w:after="240"/>
        <w:ind w:firstLine="0"/>
      </w:pPr>
      <w:r w:rsidRPr="00576A15">
        <w:rPr>
          <w:b/>
          <w:bCs/>
        </w:rPr>
        <w:t>Žiadateľovi boli vyplatené preddavky v roku 2023 v celkovej sume 40.000,00 EUR.</w:t>
      </w:r>
      <w:r w:rsidRPr="00576A15">
        <w:t xml:space="preserve"> Pri kontrole žiadosti o platbu zostatku sa zistilo, že </w:t>
      </w:r>
      <w:r w:rsidRPr="00576A15">
        <w:rPr>
          <w:b/>
          <w:bCs/>
        </w:rPr>
        <w:t>žiadateľ má nárok na podporu vo výške 30.000,00</w:t>
      </w:r>
      <w:r w:rsidRPr="00576A15">
        <w:t xml:space="preserve"> EUR a tým má žiadateľ nárok na vyplatenie platby zostatku t. j. menej ako 0,00 EUR a platobná agentúra uplatní postup na </w:t>
      </w:r>
      <w:r w:rsidRPr="00576A15">
        <w:rPr>
          <w:b/>
          <w:bCs/>
        </w:rPr>
        <w:t>prepadnutie zábezpeky</w:t>
      </w:r>
      <w:r w:rsidRPr="00576A15">
        <w:t xml:space="preserve"> pre rozdiel sumy všetkých poskytnutých preddavkov (40.000,00 EUR) a priznanou podporou za celý kalendárny rok (30.000,00 EUR) , t.</w:t>
      </w:r>
      <w:r w:rsidR="00D764D7" w:rsidRPr="00576A15">
        <w:t xml:space="preserve"> </w:t>
      </w:r>
      <w:r w:rsidRPr="00576A15">
        <w:t xml:space="preserve">j 40.000,00 EUR -30.000,00 EUR = </w:t>
      </w:r>
      <w:r w:rsidRPr="00576A15">
        <w:rPr>
          <w:b/>
          <w:bCs/>
        </w:rPr>
        <w:t>10.000,00 EUR</w:t>
      </w:r>
      <w:r w:rsidRPr="00576A15">
        <w:t xml:space="preserve">,              </w:t>
      </w:r>
    </w:p>
    <w:p w14:paraId="4B910D0A" w14:textId="77777777" w:rsidR="00DB4CF3" w:rsidRPr="00576A15" w:rsidRDefault="00DB4CF3" w:rsidP="00DB4CF3">
      <w:pPr>
        <w:tabs>
          <w:tab w:val="num" w:pos="0"/>
        </w:tabs>
        <w:spacing w:after="120"/>
        <w:jc w:val="both"/>
        <w:rPr>
          <w:iCs/>
        </w:rPr>
      </w:pPr>
      <w:r w:rsidRPr="00576A15">
        <w:rPr>
          <w:iCs/>
          <w:szCs w:val="22"/>
        </w:rPr>
        <w:t xml:space="preserve">Ďalšie podrobnosti o zložení, uvoľnení a prepadnutí zábezpeky môžete získať </w:t>
      </w:r>
      <w:r w:rsidRPr="00576A15">
        <w:rPr>
          <w:iCs/>
        </w:rPr>
        <w:t>na </w:t>
      </w:r>
      <w:r w:rsidRPr="00576A15">
        <w:rPr>
          <w:iCs/>
          <w:szCs w:val="22"/>
        </w:rPr>
        <w:t>odbore obchodných mechanizmov</w:t>
      </w:r>
      <w:r w:rsidRPr="00576A15">
        <w:rPr>
          <w:iCs/>
        </w:rPr>
        <w:t xml:space="preserve"> sekcie organizácie trhu a štátnej pomoci platobnej agentúry. </w:t>
      </w:r>
    </w:p>
    <w:p w14:paraId="555D5852" w14:textId="77777777" w:rsidR="00061986" w:rsidRPr="00576A15" w:rsidRDefault="00061986" w:rsidP="00D764D7">
      <w:pPr>
        <w:pStyle w:val="Nadpis2"/>
        <w:ind w:left="0"/>
        <w:rPr>
          <w:rFonts w:cs="Times New Roman"/>
        </w:rPr>
      </w:pPr>
      <w:bookmarkStart w:id="41" w:name="_Toc48823291"/>
      <w:bookmarkStart w:id="42" w:name="_Toc143867196"/>
    </w:p>
    <w:p w14:paraId="4494DE55" w14:textId="76D8D2E2" w:rsidR="00D764D7" w:rsidRPr="00576A15" w:rsidRDefault="00D764D7" w:rsidP="005C7077">
      <w:pPr>
        <w:pStyle w:val="Nadpis2"/>
        <w:numPr>
          <w:ilvl w:val="1"/>
          <w:numId w:val="45"/>
        </w:numPr>
        <w:ind w:left="567" w:hanging="567"/>
        <w:rPr>
          <w:rFonts w:cs="Times New Roman"/>
          <w:sz w:val="28"/>
        </w:rPr>
      </w:pPr>
      <w:bookmarkStart w:id="43" w:name="_Toc203125286"/>
      <w:r w:rsidRPr="00576A15">
        <w:rPr>
          <w:rFonts w:cs="Times New Roman"/>
          <w:sz w:val="28"/>
        </w:rPr>
        <w:t>Žiadosť o platb</w:t>
      </w:r>
      <w:bookmarkEnd w:id="41"/>
      <w:r w:rsidRPr="00576A15">
        <w:rPr>
          <w:rFonts w:cs="Times New Roman"/>
          <w:sz w:val="28"/>
        </w:rPr>
        <w:t xml:space="preserve">u zostatku </w:t>
      </w:r>
      <w:bookmarkStart w:id="44" w:name="_Hlk142318419"/>
      <w:r w:rsidRPr="00576A15">
        <w:rPr>
          <w:rFonts w:cs="Times New Roman"/>
          <w:sz w:val="28"/>
        </w:rPr>
        <w:t>podľa § 6 ods. 1 nariadenia vlády č. 165/2023 Z. z.</w:t>
      </w:r>
      <w:bookmarkEnd w:id="42"/>
      <w:bookmarkEnd w:id="43"/>
    </w:p>
    <w:bookmarkEnd w:id="44"/>
    <w:p w14:paraId="1E2234C7" w14:textId="77777777" w:rsidR="00D764D7" w:rsidRPr="00576A15" w:rsidRDefault="00D764D7" w:rsidP="00D764D7">
      <w:pPr>
        <w:jc w:val="both"/>
      </w:pPr>
    </w:p>
    <w:p w14:paraId="214F7E3A" w14:textId="77777777" w:rsidR="00D764D7" w:rsidRPr="00576A15" w:rsidRDefault="00D764D7" w:rsidP="00D764D7">
      <w:pPr>
        <w:jc w:val="both"/>
      </w:pPr>
      <w:bookmarkStart w:id="45" w:name="_Hlk142318459"/>
      <w:r w:rsidRPr="00576A15">
        <w:t xml:space="preserve">Platba zostatku je platba za celý rok vykonávania OP po odčítaní všetkých platieb preddavkov (ak boli realizované).  </w:t>
      </w:r>
    </w:p>
    <w:p w14:paraId="01AA38F0" w14:textId="77777777" w:rsidR="00D764D7" w:rsidRPr="00576A15" w:rsidRDefault="00D764D7" w:rsidP="00D764D7">
      <w:pPr>
        <w:jc w:val="both"/>
      </w:pPr>
    </w:p>
    <w:tbl>
      <w:tblPr>
        <w:tblStyle w:val="Mriekatabuky"/>
        <w:tblW w:w="0" w:type="auto"/>
        <w:tblLook w:val="04A0" w:firstRow="1" w:lastRow="0" w:firstColumn="1" w:lastColumn="0" w:noHBand="0" w:noVBand="1"/>
      </w:tblPr>
      <w:tblGrid>
        <w:gridCol w:w="9062"/>
      </w:tblGrid>
      <w:tr w:rsidR="00530485" w:rsidRPr="00576A15" w14:paraId="2D66E5F3" w14:textId="77777777" w:rsidTr="00530485">
        <w:tc>
          <w:tcPr>
            <w:tcW w:w="9062" w:type="dxa"/>
          </w:tcPr>
          <w:p w14:paraId="4E7659FC" w14:textId="509B59F1" w:rsidR="00530485" w:rsidRPr="00576A15" w:rsidRDefault="00530485" w:rsidP="00D764D7">
            <w:pPr>
              <w:jc w:val="both"/>
              <w:rPr>
                <w:color w:val="FF0000"/>
                <w:sz w:val="32"/>
                <w:szCs w:val="32"/>
              </w:rPr>
            </w:pPr>
            <w:r w:rsidRPr="00576A15">
              <w:t>Podpora sa poskytuje len na tie intervencie, ktoré sú schválené v operačnom programe  a ktoré boli realizované. Výdavky na intervencie sú uhradené z účtu operačného fondu  v danom kalendárnom roku.</w:t>
            </w:r>
          </w:p>
        </w:tc>
      </w:tr>
    </w:tbl>
    <w:p w14:paraId="7A56F5B3" w14:textId="0EFE106D" w:rsidR="00D764D7" w:rsidRPr="00576A15" w:rsidRDefault="00D764D7" w:rsidP="00D764D7">
      <w:pPr>
        <w:jc w:val="both"/>
      </w:pPr>
    </w:p>
    <w:bookmarkEnd w:id="45"/>
    <w:p w14:paraId="751CBBCD" w14:textId="77777777" w:rsidR="00D764D7" w:rsidRPr="00576A15" w:rsidRDefault="00D764D7" w:rsidP="00D764D7">
      <w:pPr>
        <w:pStyle w:val="Zarkazkladnhotextu2"/>
        <w:spacing w:after="120"/>
        <w:ind w:firstLine="0"/>
      </w:pPr>
      <w:r w:rsidRPr="00576A15">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7"/>
        <w:gridCol w:w="7257"/>
      </w:tblGrid>
      <w:tr w:rsidR="00B76D6C" w:rsidRPr="00576A15" w14:paraId="224603BF" w14:textId="77777777" w:rsidTr="004C2F18">
        <w:trPr>
          <w:trHeight w:val="717"/>
        </w:trPr>
        <w:tc>
          <w:tcPr>
            <w:tcW w:w="1697" w:type="dxa"/>
            <w:shd w:val="clear" w:color="auto" w:fill="00B0F0"/>
          </w:tcPr>
          <w:p w14:paraId="6A5DA2E1" w14:textId="77777777" w:rsidR="00D764D7" w:rsidRPr="00576A15" w:rsidRDefault="00D764D7" w:rsidP="004C2F18">
            <w:pPr>
              <w:spacing w:after="120"/>
              <w:jc w:val="both"/>
              <w:rPr>
                <w:b/>
                <w:bCs/>
              </w:rPr>
            </w:pPr>
            <w:r w:rsidRPr="00576A15">
              <w:rPr>
                <w:b/>
                <w:bCs/>
              </w:rPr>
              <w:t>Oprávnený subjekt</w:t>
            </w:r>
          </w:p>
        </w:tc>
        <w:tc>
          <w:tcPr>
            <w:tcW w:w="7257" w:type="dxa"/>
            <w:shd w:val="clear" w:color="auto" w:fill="auto"/>
          </w:tcPr>
          <w:p w14:paraId="253E71E0" w14:textId="4E9552E5" w:rsidR="00D764D7" w:rsidRPr="00576A15" w:rsidRDefault="00D764D7" w:rsidP="005C7077">
            <w:pPr>
              <w:numPr>
                <w:ilvl w:val="0"/>
                <w:numId w:val="7"/>
              </w:numPr>
              <w:spacing w:after="120"/>
              <w:ind w:left="601" w:hanging="601"/>
              <w:rPr>
                <w:bCs/>
              </w:rPr>
            </w:pPr>
            <w:r w:rsidRPr="00576A15">
              <w:rPr>
                <w:bCs/>
              </w:rPr>
              <w:t>každá OV/ZOV/NOV/NZOV v </w:t>
            </w:r>
            <w:r w:rsidR="00F41929" w:rsidRPr="00576A15">
              <w:rPr>
                <w:bCs/>
              </w:rPr>
              <w:t>komodite</w:t>
            </w:r>
            <w:r w:rsidRPr="00576A15">
              <w:rPr>
                <w:bCs/>
              </w:rPr>
              <w:t xml:space="preserve"> zemiaky so schváleným OP</w:t>
            </w:r>
          </w:p>
        </w:tc>
      </w:tr>
      <w:tr w:rsidR="00B76D6C" w:rsidRPr="00576A15" w14:paraId="0FABAA90" w14:textId="77777777" w:rsidTr="004C2F18">
        <w:trPr>
          <w:trHeight w:val="717"/>
        </w:trPr>
        <w:tc>
          <w:tcPr>
            <w:tcW w:w="1697" w:type="dxa"/>
            <w:shd w:val="clear" w:color="auto" w:fill="00B0F0"/>
          </w:tcPr>
          <w:p w14:paraId="7FCA06E4" w14:textId="77777777" w:rsidR="00D764D7" w:rsidRPr="00576A15" w:rsidRDefault="00D764D7" w:rsidP="004C2F18">
            <w:pPr>
              <w:spacing w:after="120"/>
              <w:jc w:val="both"/>
              <w:rPr>
                <w:b/>
                <w:bCs/>
              </w:rPr>
            </w:pPr>
            <w:r w:rsidRPr="00576A15">
              <w:rPr>
                <w:b/>
                <w:bCs/>
              </w:rPr>
              <w:t>Termín predkladania</w:t>
            </w:r>
          </w:p>
        </w:tc>
        <w:tc>
          <w:tcPr>
            <w:tcW w:w="7257" w:type="dxa"/>
            <w:shd w:val="clear" w:color="auto" w:fill="auto"/>
          </w:tcPr>
          <w:p w14:paraId="04774687" w14:textId="77777777" w:rsidR="00D764D7" w:rsidRPr="00576A15" w:rsidRDefault="00D764D7" w:rsidP="005C7077">
            <w:pPr>
              <w:numPr>
                <w:ilvl w:val="0"/>
                <w:numId w:val="7"/>
              </w:numPr>
              <w:spacing w:after="120"/>
              <w:ind w:left="632" w:hanging="632"/>
              <w:rPr>
                <w:bCs/>
              </w:rPr>
            </w:pPr>
            <w:r w:rsidRPr="00576A15">
              <w:rPr>
                <w:b/>
                <w:bCs/>
              </w:rPr>
              <w:t>do 15. februára</w:t>
            </w:r>
            <w:r w:rsidRPr="00576A15">
              <w:rPr>
                <w:bCs/>
              </w:rPr>
              <w:t xml:space="preserve"> roka nasledujúceho po roku realizácie OP</w:t>
            </w:r>
          </w:p>
        </w:tc>
      </w:tr>
      <w:tr w:rsidR="00B76D6C" w:rsidRPr="00576A15" w14:paraId="295A2928" w14:textId="77777777" w:rsidTr="004C2F18">
        <w:tc>
          <w:tcPr>
            <w:tcW w:w="1697" w:type="dxa"/>
            <w:shd w:val="clear" w:color="auto" w:fill="00B0F0"/>
          </w:tcPr>
          <w:p w14:paraId="234C312A" w14:textId="77777777" w:rsidR="00D764D7" w:rsidRPr="00576A15" w:rsidRDefault="00D764D7" w:rsidP="004C2F18">
            <w:pPr>
              <w:spacing w:after="120"/>
              <w:jc w:val="both"/>
              <w:rPr>
                <w:b/>
                <w:bCs/>
              </w:rPr>
            </w:pPr>
            <w:r w:rsidRPr="00576A15">
              <w:rPr>
                <w:b/>
                <w:bCs/>
              </w:rPr>
              <w:t>Formulár</w:t>
            </w:r>
          </w:p>
        </w:tc>
        <w:tc>
          <w:tcPr>
            <w:tcW w:w="7257" w:type="dxa"/>
            <w:shd w:val="clear" w:color="auto" w:fill="auto"/>
          </w:tcPr>
          <w:p w14:paraId="3D06D6D3" w14:textId="37A4F912" w:rsidR="00D764D7" w:rsidRPr="00576A15" w:rsidRDefault="00D764D7" w:rsidP="005C7077">
            <w:pPr>
              <w:numPr>
                <w:ilvl w:val="0"/>
                <w:numId w:val="7"/>
              </w:numPr>
              <w:spacing w:after="120"/>
              <w:ind w:left="632" w:hanging="632"/>
              <w:jc w:val="both"/>
              <w:rPr>
                <w:bCs/>
              </w:rPr>
            </w:pPr>
            <w:r w:rsidRPr="00576A15">
              <w:rPr>
                <w:b/>
                <w:i/>
                <w:iCs/>
                <w:color w:val="5B9BD5" w:themeColor="accent1"/>
              </w:rPr>
              <w:t xml:space="preserve">Príloha č. </w:t>
            </w:r>
            <w:r w:rsidR="00B60345" w:rsidRPr="00576A15">
              <w:rPr>
                <w:b/>
                <w:i/>
                <w:iCs/>
                <w:color w:val="5B9BD5" w:themeColor="accent1"/>
              </w:rPr>
              <w:t>7</w:t>
            </w:r>
            <w:r w:rsidRPr="00576A15">
              <w:rPr>
                <w:bCs/>
                <w:color w:val="5B9BD5" w:themeColor="accent1"/>
              </w:rPr>
              <w:t xml:space="preserve"> </w:t>
            </w:r>
            <w:r w:rsidRPr="00576A15">
              <w:rPr>
                <w:bCs/>
              </w:rPr>
              <w:t>k tejto príručke</w:t>
            </w:r>
          </w:p>
          <w:p w14:paraId="4A6C29D4" w14:textId="77777777" w:rsidR="00D764D7" w:rsidRPr="00576A15" w:rsidRDefault="00D764D7" w:rsidP="004C2F18">
            <w:pPr>
              <w:spacing w:after="120"/>
              <w:ind w:left="601"/>
              <w:jc w:val="both"/>
              <w:rPr>
                <w:bCs/>
                <w:color w:val="548DD4"/>
                <w:u w:val="single"/>
              </w:rPr>
            </w:pPr>
            <w:r w:rsidRPr="00576A15">
              <w:rPr>
                <w:bCs/>
                <w:color w:val="548DD4"/>
                <w:u w:val="single"/>
              </w:rPr>
              <w:t xml:space="preserve">Žiadosť o platbu zostatku </w:t>
            </w:r>
          </w:p>
        </w:tc>
      </w:tr>
      <w:tr w:rsidR="00B76D6C" w:rsidRPr="00576A15" w14:paraId="3AF3DDA6" w14:textId="77777777" w:rsidTr="004C2F18">
        <w:tc>
          <w:tcPr>
            <w:tcW w:w="1697" w:type="dxa"/>
            <w:shd w:val="clear" w:color="auto" w:fill="00B0F0"/>
          </w:tcPr>
          <w:p w14:paraId="7A8C7447" w14:textId="77777777" w:rsidR="00D764D7" w:rsidRPr="00576A15" w:rsidRDefault="00D764D7" w:rsidP="004C2F18">
            <w:pPr>
              <w:spacing w:after="120"/>
              <w:jc w:val="both"/>
              <w:rPr>
                <w:b/>
                <w:bCs/>
              </w:rPr>
            </w:pPr>
            <w:r w:rsidRPr="00576A15">
              <w:rPr>
                <w:b/>
                <w:bCs/>
              </w:rPr>
              <w:t xml:space="preserve"> Sprievodné doklady</w:t>
            </w:r>
          </w:p>
        </w:tc>
        <w:tc>
          <w:tcPr>
            <w:tcW w:w="7257" w:type="dxa"/>
            <w:shd w:val="clear" w:color="auto" w:fill="auto"/>
          </w:tcPr>
          <w:p w14:paraId="6B2B5047" w14:textId="55F97AEF" w:rsidR="00D764D7" w:rsidRPr="00576A15" w:rsidRDefault="00D764D7" w:rsidP="005C7077">
            <w:pPr>
              <w:pStyle w:val="Odsekzoznamu"/>
              <w:numPr>
                <w:ilvl w:val="0"/>
                <w:numId w:val="41"/>
              </w:numPr>
              <w:ind w:left="491" w:hanging="425"/>
            </w:pPr>
            <w:bookmarkStart w:id="46" w:name="paragraf-6.odsek-4.pismeno-e"/>
            <w:r w:rsidRPr="00576A15">
              <w:t xml:space="preserve">údaje, ktoré sú potrebné na vyžiadanie výpisu z registra trestov žiadateľa podľa </w:t>
            </w:r>
            <w:r w:rsidRPr="00576A15">
              <w:rPr>
                <w:bCs/>
              </w:rPr>
              <w:t>zákona o registri trestov,</w:t>
            </w:r>
            <w:bookmarkStart w:id="47" w:name="paragraf-6.odsek-4.pismeno-e.text"/>
            <w:r w:rsidRPr="00576A15">
              <w:t xml:space="preserve"> ak už neboli platobnej agentúre poskytnuté</w:t>
            </w:r>
            <w:bookmarkEnd w:id="47"/>
            <w:r w:rsidRPr="00576A15">
              <w:t>;</w:t>
            </w:r>
          </w:p>
          <w:p w14:paraId="68EC77FE" w14:textId="02A5E159" w:rsidR="007F75CD" w:rsidRPr="00576A15" w:rsidRDefault="00D764D7" w:rsidP="005C7077">
            <w:pPr>
              <w:pStyle w:val="Odsekzoznamu"/>
              <w:numPr>
                <w:ilvl w:val="0"/>
                <w:numId w:val="41"/>
              </w:numPr>
              <w:spacing w:before="225" w:after="225" w:line="264" w:lineRule="auto"/>
              <w:ind w:left="491" w:hanging="425"/>
              <w:jc w:val="both"/>
              <w:rPr>
                <w:color w:val="000000"/>
              </w:rPr>
            </w:pPr>
            <w:bookmarkStart w:id="48" w:name="paragraf-6.odsek-4.pismeno-f.text"/>
            <w:bookmarkStart w:id="49" w:name="paragraf-6.odsek-4.pismeno-f"/>
            <w:bookmarkEnd w:id="46"/>
            <w:r w:rsidRPr="00576A15">
              <w:rPr>
                <w:color w:val="000000"/>
              </w:rPr>
              <w:t xml:space="preserve">informácia o prípadnej zmene </w:t>
            </w:r>
            <w:r w:rsidR="00216BB1" w:rsidRPr="00576A15">
              <w:rPr>
                <w:color w:val="000000"/>
              </w:rPr>
              <w:t>plánovaného</w:t>
            </w:r>
            <w:r w:rsidRPr="00576A15">
              <w:rPr>
                <w:color w:val="000000"/>
              </w:rPr>
              <w:t xml:space="preserve"> rozpočtu na vykonávanie opatrení v </w:t>
            </w:r>
            <w:r w:rsidR="00F41929" w:rsidRPr="00576A15">
              <w:rPr>
                <w:color w:val="000000"/>
              </w:rPr>
              <w:t>komodite</w:t>
            </w:r>
            <w:r w:rsidRPr="00576A15">
              <w:rPr>
                <w:color w:val="000000"/>
              </w:rPr>
              <w:t xml:space="preserve"> </w:t>
            </w:r>
            <w:r w:rsidR="004A33E5" w:rsidRPr="00576A15">
              <w:rPr>
                <w:color w:val="000000"/>
              </w:rPr>
              <w:t>zemiaky</w:t>
            </w:r>
            <w:r w:rsidRPr="00576A15">
              <w:rPr>
                <w:color w:val="000000"/>
              </w:rPr>
              <w:t xml:space="preserve"> prostredníctvom operačného programu, na ktoré má žiadateľ schválené poskytnutie tejto podpory, v prebiehajúcom kalendárnom roku trvania tohto operačného programu a v nasledujúcich kalendárnych rokoch jeho trvania</w:t>
            </w:r>
            <w:bookmarkEnd w:id="48"/>
            <w:r w:rsidRPr="00576A15">
              <w:rPr>
                <w:color w:val="000000"/>
              </w:rPr>
              <w:t>;</w:t>
            </w:r>
          </w:p>
          <w:p w14:paraId="0E8867C8" w14:textId="6DEC8F5C" w:rsidR="007F75CD" w:rsidRPr="00576A15" w:rsidRDefault="00D764D7" w:rsidP="005C7077">
            <w:pPr>
              <w:pStyle w:val="Odsekzoznamu"/>
              <w:numPr>
                <w:ilvl w:val="0"/>
                <w:numId w:val="41"/>
              </w:numPr>
              <w:spacing w:before="225" w:after="225" w:line="264" w:lineRule="auto"/>
              <w:ind w:left="491" w:hanging="425"/>
              <w:jc w:val="both"/>
              <w:rPr>
                <w:color w:val="000000"/>
              </w:rPr>
            </w:pPr>
            <w:r w:rsidRPr="00576A15">
              <w:rPr>
                <w:color w:val="000000"/>
              </w:rPr>
              <w:t xml:space="preserve">zoznam výdavkov podľa vzoru - </w:t>
            </w:r>
            <w:r w:rsidRPr="00576A15">
              <w:rPr>
                <w:b/>
                <w:bCs/>
                <w:i/>
                <w:iCs/>
                <w:color w:val="5B9BD5" w:themeColor="accent1"/>
              </w:rPr>
              <w:t xml:space="preserve">príloha č. </w:t>
            </w:r>
            <w:r w:rsidR="00B60345" w:rsidRPr="00576A15">
              <w:rPr>
                <w:b/>
                <w:bCs/>
                <w:i/>
                <w:iCs/>
                <w:color w:val="5B9BD5" w:themeColor="accent1"/>
              </w:rPr>
              <w:t>8</w:t>
            </w:r>
            <w:r w:rsidRPr="00576A15">
              <w:rPr>
                <w:color w:val="5B9BD5" w:themeColor="accent1"/>
              </w:rPr>
              <w:t xml:space="preserve"> </w:t>
            </w:r>
            <w:r w:rsidRPr="00576A15">
              <w:rPr>
                <w:color w:val="000000"/>
              </w:rPr>
              <w:t xml:space="preserve">tejto príručky; </w:t>
            </w:r>
          </w:p>
          <w:p w14:paraId="5E905C85" w14:textId="466623D0" w:rsidR="007F75CD" w:rsidRPr="00576A15" w:rsidRDefault="00D764D7" w:rsidP="005C7077">
            <w:pPr>
              <w:pStyle w:val="Odsekzoznamu"/>
              <w:numPr>
                <w:ilvl w:val="0"/>
                <w:numId w:val="41"/>
              </w:numPr>
              <w:ind w:left="491" w:hanging="425"/>
              <w:rPr>
                <w:color w:val="000000"/>
              </w:rPr>
            </w:pPr>
            <w:r w:rsidRPr="00576A15">
              <w:rPr>
                <w:color w:val="000000"/>
              </w:rPr>
              <w:t xml:space="preserve">kópie </w:t>
            </w:r>
            <w:r w:rsidR="008D7ECA" w:rsidRPr="00576A15">
              <w:rPr>
                <w:color w:val="000000"/>
              </w:rPr>
              <w:t xml:space="preserve">účtovných a podporných </w:t>
            </w:r>
            <w:r w:rsidRPr="00576A15">
              <w:rPr>
                <w:color w:val="000000"/>
              </w:rPr>
              <w:t>dokladov preukazujúcich uskutočnenie nákladov alebo výdavkov na vykonanie príslušnej intervencie</w:t>
            </w:r>
            <w:r w:rsidR="008D7ECA" w:rsidRPr="00576A15">
              <w:rPr>
                <w:color w:val="000000"/>
              </w:rPr>
              <w:t>,</w:t>
            </w:r>
            <w:r w:rsidRPr="00576A15">
              <w:rPr>
                <w:color w:val="000000"/>
              </w:rPr>
              <w:t xml:space="preserve"> </w:t>
            </w:r>
            <w:r w:rsidR="008D7ECA" w:rsidRPr="00576A15">
              <w:t>vzniknutých v súvislosti s OP (faktúry</w:t>
            </w:r>
            <w:r w:rsidR="008D7ECA" w:rsidRPr="00576A15">
              <w:rPr>
                <w:color w:val="000000" w:themeColor="text1"/>
              </w:rPr>
              <w:t xml:space="preserve">; </w:t>
            </w:r>
            <w:r w:rsidR="008D7ECA" w:rsidRPr="00576A15">
              <w:rPr>
                <w:b/>
                <w:bCs/>
              </w:rPr>
              <w:t>podpornú dokumentáciu k faktúram – kópie podľa typu intervencie</w:t>
            </w:r>
            <w:r w:rsidR="008D7ECA" w:rsidRPr="00576A15">
              <w:t xml:space="preserve">, preklady zahraničných faktúr (originály alebo osvedčené kópie, pri elektronickom podaní žiadosti </w:t>
            </w:r>
            <w:proofErr w:type="spellStart"/>
            <w:r w:rsidR="008D7ECA" w:rsidRPr="00576A15">
              <w:t>sken</w:t>
            </w:r>
            <w:proofErr w:type="spellEnd"/>
            <w:r w:rsidR="008D7ECA" w:rsidRPr="00576A15">
              <w:t xml:space="preserve"> originálu) a podpornú dokumentáciu k preukázaniu administratívnych nákladov a nákladov na zamestnancov);</w:t>
            </w:r>
          </w:p>
          <w:p w14:paraId="5BD67104" w14:textId="0DCEC1F6" w:rsidR="007F75CD" w:rsidRPr="00576A15" w:rsidRDefault="00D764D7" w:rsidP="005C7077">
            <w:pPr>
              <w:pStyle w:val="Odsekzoznamu"/>
              <w:numPr>
                <w:ilvl w:val="0"/>
                <w:numId w:val="41"/>
              </w:numPr>
              <w:spacing w:before="225" w:after="225" w:line="264" w:lineRule="auto"/>
              <w:ind w:left="349" w:hanging="283"/>
              <w:jc w:val="both"/>
              <w:rPr>
                <w:color w:val="000000"/>
              </w:rPr>
            </w:pPr>
            <w:r w:rsidRPr="00576A15">
              <w:rPr>
                <w:color w:val="000000"/>
              </w:rPr>
              <w:t>kópie dokladov o úhrade výdavkov z účtu operačného fondu</w:t>
            </w:r>
            <w:r w:rsidR="00520E3E" w:rsidRPr="00576A15">
              <w:t>, doklad o úhrade - bankové výpisy účtu OF,</w:t>
            </w:r>
            <w:r w:rsidRPr="00576A15">
              <w:rPr>
                <w:color w:val="000000"/>
              </w:rPr>
              <w:t xml:space="preserve">; </w:t>
            </w:r>
          </w:p>
          <w:p w14:paraId="00E749FB" w14:textId="549D0F67" w:rsidR="007F75CD" w:rsidRPr="00576A15" w:rsidRDefault="00D764D7" w:rsidP="005C7077">
            <w:pPr>
              <w:pStyle w:val="Odsekzoznamu"/>
              <w:numPr>
                <w:ilvl w:val="0"/>
                <w:numId w:val="41"/>
              </w:numPr>
              <w:spacing w:before="225" w:after="225" w:line="264" w:lineRule="auto"/>
              <w:ind w:left="349" w:hanging="283"/>
              <w:jc w:val="both"/>
              <w:rPr>
                <w:color w:val="000000"/>
              </w:rPr>
            </w:pPr>
            <w:r w:rsidRPr="00576A15">
              <w:rPr>
                <w:color w:val="000000"/>
              </w:rPr>
              <w:t xml:space="preserve">dokumentáciu k výberu víťazných ponúk dodávateľov – postup je stanovený v </w:t>
            </w:r>
            <w:r w:rsidRPr="00576A15">
              <w:rPr>
                <w:b/>
                <w:bCs/>
                <w:i/>
                <w:iCs/>
                <w:color w:val="5B9BD5" w:themeColor="accent1"/>
              </w:rPr>
              <w:t xml:space="preserve">prílohe č. </w:t>
            </w:r>
            <w:r w:rsidR="00520E3E" w:rsidRPr="00576A15">
              <w:rPr>
                <w:b/>
                <w:bCs/>
                <w:i/>
                <w:iCs/>
                <w:color w:val="5B9BD5" w:themeColor="accent1"/>
              </w:rPr>
              <w:t>1</w:t>
            </w:r>
            <w:r w:rsidR="00B60345" w:rsidRPr="00576A15">
              <w:rPr>
                <w:b/>
                <w:bCs/>
                <w:i/>
                <w:iCs/>
                <w:color w:val="5B9BD5" w:themeColor="accent1"/>
              </w:rPr>
              <w:t>1</w:t>
            </w:r>
            <w:r w:rsidR="00520E3E" w:rsidRPr="00576A15">
              <w:rPr>
                <w:color w:val="5B9BD5" w:themeColor="accent1"/>
              </w:rPr>
              <w:t xml:space="preserve"> </w:t>
            </w:r>
            <w:r w:rsidRPr="00576A15">
              <w:rPr>
                <w:color w:val="000000"/>
              </w:rPr>
              <w:t>tejto príručky a zdôvodnenie výberu dodávateľa</w:t>
            </w:r>
            <w:r w:rsidR="00387863" w:rsidRPr="00576A15">
              <w:rPr>
                <w:color w:val="000000"/>
              </w:rPr>
              <w:t xml:space="preserve"> v</w:t>
            </w:r>
            <w:r w:rsidRPr="00576A15">
              <w:rPr>
                <w:color w:val="000000"/>
              </w:rPr>
              <w:t xml:space="preserve"> </w:t>
            </w:r>
            <w:r w:rsidRPr="00576A15">
              <w:rPr>
                <w:b/>
                <w:bCs/>
                <w:i/>
                <w:iCs/>
                <w:color w:val="5B9BD5" w:themeColor="accent1"/>
              </w:rPr>
              <w:t>príloh</w:t>
            </w:r>
            <w:r w:rsidR="00387863" w:rsidRPr="00576A15">
              <w:rPr>
                <w:b/>
                <w:bCs/>
                <w:i/>
                <w:iCs/>
                <w:color w:val="5B9BD5" w:themeColor="accent1"/>
              </w:rPr>
              <w:t>e</w:t>
            </w:r>
            <w:r w:rsidRPr="00576A15">
              <w:rPr>
                <w:b/>
                <w:bCs/>
                <w:i/>
                <w:iCs/>
                <w:color w:val="5B9BD5" w:themeColor="accent1"/>
              </w:rPr>
              <w:t xml:space="preserve"> č. </w:t>
            </w:r>
            <w:r w:rsidR="00520E3E" w:rsidRPr="00576A15">
              <w:rPr>
                <w:b/>
                <w:bCs/>
                <w:i/>
                <w:iCs/>
                <w:color w:val="5B9BD5" w:themeColor="accent1"/>
              </w:rPr>
              <w:t>1</w:t>
            </w:r>
            <w:r w:rsidR="00B60345" w:rsidRPr="00576A15">
              <w:rPr>
                <w:b/>
                <w:bCs/>
                <w:i/>
                <w:iCs/>
                <w:color w:val="5B9BD5" w:themeColor="accent1"/>
              </w:rPr>
              <w:t>2</w:t>
            </w:r>
            <w:r w:rsidR="00520E3E" w:rsidRPr="00576A15">
              <w:rPr>
                <w:color w:val="5B9BD5" w:themeColor="accent1"/>
              </w:rPr>
              <w:t xml:space="preserve"> </w:t>
            </w:r>
            <w:r w:rsidRPr="00576A15">
              <w:rPr>
                <w:color w:val="000000"/>
              </w:rPr>
              <w:t xml:space="preserve">tejto príručky – originál, pri elektronickom podaní žiadosti </w:t>
            </w:r>
            <w:proofErr w:type="spellStart"/>
            <w:r w:rsidRPr="00576A15">
              <w:rPr>
                <w:color w:val="000000"/>
              </w:rPr>
              <w:t>sken</w:t>
            </w:r>
            <w:proofErr w:type="spellEnd"/>
            <w:r w:rsidRPr="00576A15">
              <w:rPr>
                <w:color w:val="000000"/>
              </w:rPr>
              <w:t xml:space="preserve"> originálu; </w:t>
            </w:r>
          </w:p>
          <w:p w14:paraId="31C0A180" w14:textId="615F1E5F" w:rsidR="007F75CD" w:rsidRPr="00576A15" w:rsidRDefault="00D764D7" w:rsidP="005C7077">
            <w:pPr>
              <w:pStyle w:val="Odsekzoznamu"/>
              <w:numPr>
                <w:ilvl w:val="0"/>
                <w:numId w:val="41"/>
              </w:numPr>
              <w:spacing w:before="225" w:after="225" w:line="264" w:lineRule="auto"/>
              <w:ind w:left="349" w:hanging="283"/>
              <w:jc w:val="both"/>
              <w:rPr>
                <w:color w:val="000000"/>
              </w:rPr>
            </w:pPr>
            <w:r w:rsidRPr="00576A15">
              <w:rPr>
                <w:color w:val="000000"/>
              </w:rPr>
              <w:t xml:space="preserve">výročnú správu žiadateľa (vzor podľa </w:t>
            </w:r>
            <w:r w:rsidRPr="00576A15">
              <w:rPr>
                <w:b/>
                <w:bCs/>
                <w:i/>
                <w:iCs/>
                <w:color w:val="5B9BD5" w:themeColor="accent1"/>
              </w:rPr>
              <w:t xml:space="preserve">prílohy č. </w:t>
            </w:r>
            <w:r w:rsidR="00B60345" w:rsidRPr="00576A15">
              <w:rPr>
                <w:b/>
                <w:bCs/>
                <w:i/>
                <w:iCs/>
                <w:color w:val="5B9BD5" w:themeColor="accent1"/>
              </w:rPr>
              <w:t>9</w:t>
            </w:r>
            <w:r w:rsidRPr="00576A15">
              <w:rPr>
                <w:color w:val="5B9BD5" w:themeColor="accent1"/>
              </w:rPr>
              <w:t xml:space="preserve"> </w:t>
            </w:r>
            <w:r w:rsidRPr="00576A15">
              <w:rPr>
                <w:color w:val="000000"/>
              </w:rPr>
              <w:t>tejto príručky) za daný rok.</w:t>
            </w:r>
          </w:p>
          <w:p w14:paraId="4879489A" w14:textId="77777777" w:rsidR="007F75CD" w:rsidRPr="00576A15" w:rsidRDefault="00D764D7" w:rsidP="005C7077">
            <w:pPr>
              <w:pStyle w:val="Odsekzoznamu"/>
              <w:numPr>
                <w:ilvl w:val="0"/>
                <w:numId w:val="41"/>
              </w:numPr>
              <w:spacing w:before="225" w:after="225" w:line="264" w:lineRule="auto"/>
              <w:ind w:left="349" w:hanging="283"/>
              <w:jc w:val="both"/>
              <w:rPr>
                <w:color w:val="000000"/>
              </w:rPr>
            </w:pPr>
            <w:r w:rsidRPr="00576A15">
              <w:rPr>
                <w:color w:val="000000"/>
              </w:rPr>
              <w:t>faktúry týkajúce sa VMP - kópie;</w:t>
            </w:r>
          </w:p>
          <w:p w14:paraId="71FD3CC6" w14:textId="4BF9372B" w:rsidR="007F75CD" w:rsidRPr="00576A15" w:rsidRDefault="00D764D7" w:rsidP="005C7077">
            <w:pPr>
              <w:pStyle w:val="Odsekzoznamu"/>
              <w:numPr>
                <w:ilvl w:val="0"/>
                <w:numId w:val="41"/>
              </w:numPr>
              <w:spacing w:before="225" w:after="225" w:line="264" w:lineRule="auto"/>
              <w:ind w:left="349" w:hanging="283"/>
              <w:jc w:val="both"/>
              <w:rPr>
                <w:color w:val="000000"/>
              </w:rPr>
            </w:pPr>
            <w:r w:rsidRPr="00576A15">
              <w:rPr>
                <w:color w:val="000000"/>
              </w:rPr>
              <w:t xml:space="preserve">v prípade outsourcingu príslušné dohody, zmluvy o spolupráci s ďalšími subjektami, ktoré pre žiadateľa zabezpečujú činnosti v súlade </w:t>
            </w:r>
            <w:r w:rsidRPr="00576A15">
              <w:rPr>
                <w:color w:val="000000"/>
              </w:rPr>
              <w:lastRenderedPageBreak/>
              <w:t xml:space="preserve">s čl. </w:t>
            </w:r>
            <w:r w:rsidR="00DB05D3" w:rsidRPr="00576A15">
              <w:rPr>
                <w:color w:val="000000"/>
              </w:rPr>
              <w:t xml:space="preserve">155 nariadenia  EP a R (EÚ) č. 1308/2013 </w:t>
            </w:r>
            <w:r w:rsidRPr="00576A15">
              <w:rPr>
                <w:color w:val="000000"/>
              </w:rPr>
              <w:t xml:space="preserve">(rozhodnutie o výrobku, ktorý sa má predávať, výber distribučného kanálu), pri elektronickom podaní žiadosti </w:t>
            </w:r>
            <w:proofErr w:type="spellStart"/>
            <w:r w:rsidRPr="00576A15">
              <w:rPr>
                <w:color w:val="000000"/>
              </w:rPr>
              <w:t>sken</w:t>
            </w:r>
            <w:proofErr w:type="spellEnd"/>
            <w:r w:rsidRPr="00576A15">
              <w:rPr>
                <w:color w:val="000000"/>
              </w:rPr>
              <w:t xml:space="preserve"> originálu);</w:t>
            </w:r>
          </w:p>
          <w:p w14:paraId="4541B6CC" w14:textId="16450C80" w:rsidR="00D764D7" w:rsidRPr="00576A15" w:rsidRDefault="00D764D7" w:rsidP="005C7077">
            <w:pPr>
              <w:pStyle w:val="Odsekzoznamu"/>
              <w:numPr>
                <w:ilvl w:val="0"/>
                <w:numId w:val="41"/>
              </w:numPr>
              <w:spacing w:before="225" w:after="225" w:line="264" w:lineRule="auto"/>
              <w:ind w:left="349" w:hanging="283"/>
              <w:jc w:val="both"/>
              <w:rPr>
                <w:color w:val="000000"/>
              </w:rPr>
            </w:pPr>
            <w:r w:rsidRPr="00576A15">
              <w:rPr>
                <w:color w:val="000000"/>
              </w:rPr>
              <w:t>ostatné doklady uvedené nižšie podľa typu realizovanej intervencie.</w:t>
            </w:r>
          </w:p>
          <w:bookmarkEnd w:id="49"/>
          <w:p w14:paraId="29FAD1A3" w14:textId="2864D3B6" w:rsidR="00A53C4B" w:rsidRPr="00576A15" w:rsidRDefault="00A53C4B" w:rsidP="004C2F18">
            <w:pPr>
              <w:spacing w:after="120"/>
              <w:ind w:left="349" w:hanging="283"/>
              <w:jc w:val="both"/>
              <w:rPr>
                <w:b/>
                <w:bCs/>
              </w:rPr>
            </w:pPr>
          </w:p>
          <w:tbl>
            <w:tblPr>
              <w:tblStyle w:val="Mriekatabuky"/>
              <w:tblW w:w="0" w:type="auto"/>
              <w:tblInd w:w="3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92"/>
            </w:tblGrid>
            <w:tr w:rsidR="00A53C4B" w:rsidRPr="00576A15" w14:paraId="5C3E0B3F" w14:textId="77777777" w:rsidTr="0059251E">
              <w:tc>
                <w:tcPr>
                  <w:tcW w:w="7031" w:type="dxa"/>
                </w:tcPr>
                <w:p w14:paraId="0E25D3E1" w14:textId="24EF9C76" w:rsidR="00A53C4B" w:rsidRPr="00576A15" w:rsidRDefault="00A53C4B" w:rsidP="004C2F18">
                  <w:pPr>
                    <w:spacing w:after="120"/>
                    <w:jc w:val="both"/>
                    <w:rPr>
                      <w:b/>
                      <w:bCs/>
                    </w:rPr>
                  </w:pPr>
                  <w:r w:rsidRPr="00576A15">
                    <w:rPr>
                      <w:b/>
                      <w:bCs/>
                    </w:rPr>
                    <w:t>Pri elektronickom podaní</w:t>
                  </w:r>
                  <w:r w:rsidRPr="00576A15">
                    <w:rPr>
                      <w:bCs/>
                    </w:rPr>
                    <w:t xml:space="preserve"> žiadosti o platbu </w:t>
                  </w:r>
                  <w:r w:rsidRPr="00576A15">
                    <w:rPr>
                      <w:b/>
                      <w:bCs/>
                    </w:rPr>
                    <w:t>je potrebné označiť doklady</w:t>
                  </w:r>
                  <w:r w:rsidRPr="00576A15">
                    <w:rPr>
                      <w:bCs/>
                    </w:rPr>
                    <w:t xml:space="preserve"> podľa poradového čísla výdavku uvedeného v prílohe žiadosti  a názvu dodávateľa. napr. „1- </w:t>
                  </w:r>
                  <w:proofErr w:type="spellStart"/>
                  <w:r w:rsidRPr="00576A15">
                    <w:rPr>
                      <w:bCs/>
                    </w:rPr>
                    <w:t>Porex</w:t>
                  </w:r>
                  <w:proofErr w:type="spellEnd"/>
                  <w:r w:rsidRPr="00576A15">
                    <w:rPr>
                      <w:bCs/>
                    </w:rPr>
                    <w:t xml:space="preserve">, s.r.o.“.  </w:t>
                  </w:r>
                </w:p>
              </w:tc>
            </w:tr>
          </w:tbl>
          <w:p w14:paraId="050E79EB" w14:textId="78C563B1" w:rsidR="00D764D7" w:rsidRPr="00576A15" w:rsidRDefault="00D764D7" w:rsidP="004C2F18">
            <w:pPr>
              <w:spacing w:after="120"/>
              <w:ind w:left="349" w:hanging="283"/>
              <w:jc w:val="both"/>
              <w:rPr>
                <w:bCs/>
              </w:rPr>
            </w:pPr>
          </w:p>
        </w:tc>
      </w:tr>
      <w:tr w:rsidR="00B76D6C" w:rsidRPr="00576A15" w14:paraId="324378A3" w14:textId="77777777" w:rsidTr="004C2F18">
        <w:tc>
          <w:tcPr>
            <w:tcW w:w="1697" w:type="dxa"/>
            <w:shd w:val="clear" w:color="auto" w:fill="00B0F0"/>
          </w:tcPr>
          <w:p w14:paraId="0687BF12" w14:textId="77777777" w:rsidR="00D764D7" w:rsidRPr="00576A15" w:rsidRDefault="00D764D7" w:rsidP="004C2F18">
            <w:pPr>
              <w:spacing w:after="120"/>
              <w:jc w:val="both"/>
              <w:rPr>
                <w:b/>
                <w:bCs/>
              </w:rPr>
            </w:pPr>
            <w:r w:rsidRPr="00576A15">
              <w:rPr>
                <w:b/>
                <w:bCs/>
              </w:rPr>
              <w:lastRenderedPageBreak/>
              <w:t>Adresa predkladania</w:t>
            </w:r>
          </w:p>
        </w:tc>
        <w:tc>
          <w:tcPr>
            <w:tcW w:w="7257" w:type="dxa"/>
            <w:shd w:val="clear" w:color="auto" w:fill="auto"/>
          </w:tcPr>
          <w:p w14:paraId="20B9B9F5" w14:textId="77777777" w:rsidR="00D764D7" w:rsidRPr="00576A15" w:rsidRDefault="00D764D7" w:rsidP="005C7077">
            <w:pPr>
              <w:numPr>
                <w:ilvl w:val="0"/>
                <w:numId w:val="7"/>
              </w:numPr>
              <w:spacing w:after="120"/>
              <w:ind w:left="632" w:hanging="632"/>
              <w:jc w:val="both"/>
              <w:rPr>
                <w:bCs/>
              </w:rPr>
            </w:pPr>
            <w:r w:rsidRPr="00576A15">
              <w:rPr>
                <w:bCs/>
              </w:rPr>
              <w:t>Pôdohospodárska platobná agentúra</w:t>
            </w:r>
          </w:p>
          <w:p w14:paraId="101FAA1F" w14:textId="77777777" w:rsidR="00D764D7" w:rsidRPr="00576A15" w:rsidRDefault="00D764D7" w:rsidP="004C2F18">
            <w:pPr>
              <w:spacing w:after="120"/>
              <w:ind w:left="601"/>
              <w:jc w:val="both"/>
              <w:rPr>
                <w:bCs/>
              </w:rPr>
            </w:pPr>
            <w:r w:rsidRPr="00576A15">
              <w:rPr>
                <w:bCs/>
              </w:rPr>
              <w:t xml:space="preserve">Hraničná 12, </w:t>
            </w:r>
          </w:p>
          <w:p w14:paraId="663A4FEC" w14:textId="76E3BB18" w:rsidR="00D764D7" w:rsidRPr="00576A15" w:rsidRDefault="00D764D7" w:rsidP="00387863">
            <w:pPr>
              <w:spacing w:after="120"/>
              <w:ind w:left="601"/>
              <w:jc w:val="both"/>
              <w:rPr>
                <w:bCs/>
              </w:rPr>
            </w:pPr>
            <w:r w:rsidRPr="00576A15">
              <w:rPr>
                <w:bCs/>
              </w:rPr>
              <w:t>815 26 Bratislava</w:t>
            </w:r>
          </w:p>
        </w:tc>
      </w:tr>
      <w:tr w:rsidR="00B76D6C" w:rsidRPr="00576A15" w14:paraId="712D5096" w14:textId="77777777" w:rsidTr="004C2F18">
        <w:tc>
          <w:tcPr>
            <w:tcW w:w="1697" w:type="dxa"/>
            <w:tcBorders>
              <w:top w:val="single" w:sz="4" w:space="0" w:color="auto"/>
              <w:left w:val="single" w:sz="4" w:space="0" w:color="auto"/>
              <w:bottom w:val="single" w:sz="4" w:space="0" w:color="auto"/>
              <w:right w:val="single" w:sz="4" w:space="0" w:color="auto"/>
            </w:tcBorders>
            <w:shd w:val="clear" w:color="auto" w:fill="00B0F0"/>
          </w:tcPr>
          <w:p w14:paraId="65677583" w14:textId="77777777" w:rsidR="00D764D7" w:rsidRPr="00576A15" w:rsidRDefault="00D764D7" w:rsidP="004C2F18">
            <w:pPr>
              <w:spacing w:after="120"/>
              <w:jc w:val="both"/>
              <w:rPr>
                <w:b/>
                <w:bCs/>
              </w:rPr>
            </w:pPr>
            <w:r w:rsidRPr="00576A15">
              <w:rPr>
                <w:b/>
                <w:bCs/>
              </w:rPr>
              <w:t>Registračná povinnosť</w:t>
            </w:r>
          </w:p>
        </w:tc>
        <w:tc>
          <w:tcPr>
            <w:tcW w:w="7257" w:type="dxa"/>
            <w:tcBorders>
              <w:top w:val="single" w:sz="4" w:space="0" w:color="auto"/>
              <w:left w:val="single" w:sz="4" w:space="0" w:color="auto"/>
              <w:bottom w:val="single" w:sz="4" w:space="0" w:color="auto"/>
              <w:right w:val="single" w:sz="4" w:space="0" w:color="auto"/>
            </w:tcBorders>
            <w:shd w:val="clear" w:color="auto" w:fill="auto"/>
          </w:tcPr>
          <w:p w14:paraId="4D140A97" w14:textId="478E64ED" w:rsidR="00D764D7" w:rsidRPr="00576A15" w:rsidRDefault="00D764D7" w:rsidP="005C7077">
            <w:pPr>
              <w:numPr>
                <w:ilvl w:val="0"/>
                <w:numId w:val="7"/>
              </w:numPr>
              <w:spacing w:after="120"/>
              <w:ind w:left="601" w:hanging="567"/>
              <w:jc w:val="both"/>
              <w:rPr>
                <w:bCs/>
              </w:rPr>
            </w:pPr>
            <w:r w:rsidRPr="00576A15">
              <w:rPr>
                <w:bCs/>
              </w:rPr>
              <w:t>Registračná povinnosť: žiadatelia majú povinnosť registrácie v</w:t>
            </w:r>
            <w:r w:rsidR="00A53C4B" w:rsidRPr="00576A15">
              <w:rPr>
                <w:bCs/>
              </w:rPr>
              <w:t> </w:t>
            </w:r>
            <w:r w:rsidRPr="00576A15">
              <w:rPr>
                <w:bCs/>
              </w:rPr>
              <w:t>registri partnerov verejného sektora v zmysle zákona č. 315/2016 Z. z. o registri partnerov verejného sektora a o zmene a doplnení niektorých zákonov v znení zákona č. 38/2017 Z. z. (ďalej len „zákon o RVPS“). Výnimka z tejto povinnosti podľa § 2 ods. 2 zákona o RVPS sa vzťahuje na žiadateľov, ktorým „majú byť jednorazovo poskytnuté finančné prostriedky neprevyšujúce sumu 100 000 EUR alebo v úhrne neprevyšujúce sumu 250 000 EUR v kalendárnom roku, ak ide o opakujúce sa plnenie; to neplatí, ak výšku štátnej pomoci alebo investičnej pomoci nemožno v čase zápisu do registra určiť“. Ak pri administrovaní žiadostí platobná agentúra zistí, že žiadateľovi vznikla povinnosť registrácie v RPVS vzhľadom k výške doplatku zo štátneho rozpočtu SR, žiadateľa písomne informuje o tejto povinnosti pred vyplatením finančných prostriedkov zo zdrojov štátneho rozpočtu.</w:t>
            </w:r>
          </w:p>
        </w:tc>
      </w:tr>
    </w:tbl>
    <w:p w14:paraId="01F12295" w14:textId="77777777" w:rsidR="00D764D7" w:rsidRPr="00576A15" w:rsidRDefault="00D764D7" w:rsidP="00D764D7">
      <w:pPr>
        <w:pStyle w:val="Zarkazkladnhotextu2"/>
        <w:spacing w:after="120"/>
        <w:ind w:firstLine="0"/>
        <w:rPr>
          <w:bCs/>
          <w:szCs w:val="22"/>
        </w:rPr>
      </w:pPr>
    </w:p>
    <w:p w14:paraId="1AC85013" w14:textId="595F9051" w:rsidR="00D764D7" w:rsidRPr="00576A15" w:rsidRDefault="00D764D7" w:rsidP="00D764D7">
      <w:pPr>
        <w:spacing w:after="120"/>
        <w:jc w:val="both"/>
        <w:rPr>
          <w:b/>
          <w:bCs/>
          <w:szCs w:val="22"/>
        </w:rPr>
      </w:pPr>
      <w:r w:rsidRPr="00576A15">
        <w:rPr>
          <w:b/>
          <w:bCs/>
          <w:szCs w:val="22"/>
        </w:rPr>
        <w:t xml:space="preserve">Ku žiadosti o zostatkovú platbu predloží žiadateľ ďalšie nasledovné doklady podľa typu intervencie : </w:t>
      </w:r>
    </w:p>
    <w:p w14:paraId="11B4A740" w14:textId="77777777" w:rsidR="00D764D7" w:rsidRPr="00576A15" w:rsidRDefault="00D764D7" w:rsidP="005C7077">
      <w:pPr>
        <w:pStyle w:val="Odsekzoznamu"/>
        <w:numPr>
          <w:ilvl w:val="0"/>
          <w:numId w:val="33"/>
        </w:numPr>
        <w:ind w:left="284" w:hanging="284"/>
        <w:rPr>
          <w:b/>
          <w:i/>
          <w:u w:val="single"/>
        </w:rPr>
      </w:pPr>
      <w:r w:rsidRPr="00576A15">
        <w:rPr>
          <w:b/>
          <w:i/>
          <w:u w:val="single"/>
        </w:rPr>
        <w:t xml:space="preserve">pri obstaraní dlhodobého hmotného majetku: </w:t>
      </w:r>
    </w:p>
    <w:p w14:paraId="5A80EB29" w14:textId="77777777" w:rsidR="00D764D7" w:rsidRPr="00576A15" w:rsidRDefault="00D764D7" w:rsidP="00D764D7">
      <w:pPr>
        <w:jc w:val="both"/>
        <w:rPr>
          <w:bCs/>
          <w:szCs w:val="22"/>
        </w:rPr>
      </w:pPr>
    </w:p>
    <w:p w14:paraId="1ECA647B" w14:textId="77777777" w:rsidR="00D764D7" w:rsidRPr="00576A15" w:rsidRDefault="00D764D7" w:rsidP="005C7077">
      <w:pPr>
        <w:numPr>
          <w:ilvl w:val="0"/>
          <w:numId w:val="35"/>
        </w:numPr>
        <w:jc w:val="both"/>
        <w:rPr>
          <w:bCs/>
        </w:rPr>
      </w:pPr>
      <w:r w:rsidRPr="00576A15">
        <w:rPr>
          <w:b/>
          <w:bCs/>
        </w:rPr>
        <w:t xml:space="preserve">dodací list </w:t>
      </w:r>
    </w:p>
    <w:p w14:paraId="557D7B54" w14:textId="45B9DC94" w:rsidR="00D764D7" w:rsidRPr="00576A15" w:rsidRDefault="00D764D7" w:rsidP="005C7077">
      <w:pPr>
        <w:numPr>
          <w:ilvl w:val="0"/>
          <w:numId w:val="35"/>
        </w:numPr>
        <w:jc w:val="both"/>
        <w:rPr>
          <w:bCs/>
        </w:rPr>
      </w:pPr>
      <w:r w:rsidRPr="00576A15">
        <w:rPr>
          <w:b/>
          <w:bCs/>
        </w:rPr>
        <w:t>informácia</w:t>
      </w:r>
      <w:r w:rsidR="00387863" w:rsidRPr="00576A15">
        <w:rPr>
          <w:b/>
          <w:bCs/>
        </w:rPr>
        <w:t xml:space="preserve"> </w:t>
      </w:r>
      <w:r w:rsidR="004B4671" w:rsidRPr="00576A15">
        <w:rPr>
          <w:b/>
          <w:bCs/>
        </w:rPr>
        <w:t xml:space="preserve">o tom, </w:t>
      </w:r>
      <w:r w:rsidRPr="00576A15">
        <w:rPr>
          <w:b/>
          <w:bCs/>
        </w:rPr>
        <w:t xml:space="preserve"> u akého člena je predmetná investícia umiestnená </w:t>
      </w:r>
    </w:p>
    <w:p w14:paraId="49F12BA5" w14:textId="43A60177" w:rsidR="00D764D7" w:rsidRPr="00576A15" w:rsidRDefault="004B4671" w:rsidP="005C7077">
      <w:pPr>
        <w:numPr>
          <w:ilvl w:val="0"/>
          <w:numId w:val="35"/>
        </w:numPr>
        <w:jc w:val="both"/>
        <w:rPr>
          <w:bCs/>
        </w:rPr>
      </w:pPr>
      <w:r w:rsidRPr="00576A15">
        <w:rPr>
          <w:b/>
          <w:bCs/>
        </w:rPr>
        <w:t xml:space="preserve">doklad </w:t>
      </w:r>
      <w:r w:rsidR="00D764D7" w:rsidRPr="00576A15">
        <w:rPr>
          <w:b/>
          <w:bCs/>
        </w:rPr>
        <w:t xml:space="preserve">s uvedením výrobného čísla </w:t>
      </w:r>
      <w:r w:rsidR="00D764D7" w:rsidRPr="00576A15">
        <w:rPr>
          <w:bCs/>
        </w:rPr>
        <w:t xml:space="preserve">predmetného stroja/zariadenia.  </w:t>
      </w:r>
    </w:p>
    <w:p w14:paraId="44242285" w14:textId="750FF5C2" w:rsidR="00D764D7" w:rsidRPr="00576A15" w:rsidRDefault="00D764D7" w:rsidP="005248F1">
      <w:pPr>
        <w:jc w:val="both"/>
        <w:rPr>
          <w:bCs/>
        </w:rPr>
      </w:pPr>
      <w:r w:rsidRPr="00576A15">
        <w:rPr>
          <w:bCs/>
        </w:rPr>
        <w:t>Ak je investícia viazaná na pestovateľskú plochu člena OV, je potrebné uviesť číslo parcely, názov katastrálneho územia a číslo pôdneho bloku.</w:t>
      </w:r>
    </w:p>
    <w:p w14:paraId="394D3064" w14:textId="77777777" w:rsidR="00D764D7" w:rsidRPr="00576A15" w:rsidRDefault="00D764D7" w:rsidP="00D764D7">
      <w:pPr>
        <w:ind w:left="567"/>
        <w:jc w:val="both"/>
        <w:rPr>
          <w:bCs/>
        </w:rPr>
      </w:pPr>
    </w:p>
    <w:p w14:paraId="614651A1" w14:textId="645B9CD5" w:rsidR="00D764D7" w:rsidRPr="00576A15" w:rsidRDefault="00D764D7" w:rsidP="00D764D7">
      <w:pPr>
        <w:jc w:val="both"/>
        <w:rPr>
          <w:bCs/>
        </w:rPr>
      </w:pPr>
      <w:r w:rsidRPr="00576A15">
        <w:rPr>
          <w:b/>
        </w:rPr>
        <w:t xml:space="preserve">Ak </w:t>
      </w:r>
      <w:r w:rsidR="00070E60" w:rsidRPr="00576A15">
        <w:rPr>
          <w:b/>
        </w:rPr>
        <w:t xml:space="preserve">bola </w:t>
      </w:r>
      <w:r w:rsidRPr="00576A15">
        <w:rPr>
          <w:b/>
        </w:rPr>
        <w:t>investícia obstaraná formou finančného leasingu alebo finančného úveru</w:t>
      </w:r>
      <w:r w:rsidR="00C50153" w:rsidRPr="00576A15">
        <w:rPr>
          <w:b/>
        </w:rPr>
        <w:t>,</w:t>
      </w:r>
      <w:r w:rsidRPr="00576A15">
        <w:rPr>
          <w:bCs/>
        </w:rPr>
        <w:t xml:space="preserve">  je potrebné doložiť pri prvej refundácii kópiu leasingovej zmluvy alebo úverovej zmluvy a pri každej refundácii kópiu splátkového kalendára s označením predmetnej splátky.      </w:t>
      </w:r>
    </w:p>
    <w:p w14:paraId="61B67D81" w14:textId="77777777" w:rsidR="00D764D7" w:rsidRPr="00576A15" w:rsidRDefault="00D764D7" w:rsidP="00D764D7">
      <w:pPr>
        <w:jc w:val="both"/>
        <w:rPr>
          <w:bCs/>
        </w:rPr>
      </w:pPr>
    </w:p>
    <w:p w14:paraId="29EF9C43" w14:textId="04262370" w:rsidR="00D764D7" w:rsidRPr="00576A15" w:rsidRDefault="00D764D7" w:rsidP="00D764D7">
      <w:pPr>
        <w:jc w:val="both"/>
        <w:rPr>
          <w:bCs/>
        </w:rPr>
      </w:pPr>
      <w:r w:rsidRPr="00576A15">
        <w:rPr>
          <w:b/>
        </w:rPr>
        <w:t>V prípade investície do zariadenia na aplikáciu závlahy</w:t>
      </w:r>
      <w:r w:rsidRPr="00576A15">
        <w:rPr>
          <w:bCs/>
        </w:rPr>
        <w:t xml:space="preserve"> </w:t>
      </w:r>
      <w:r w:rsidR="004A33E5" w:rsidRPr="00576A15">
        <w:rPr>
          <w:bCs/>
        </w:rPr>
        <w:t xml:space="preserve">pre rastliny na produkciu zemiakov </w:t>
      </w:r>
      <w:r w:rsidRPr="00576A15">
        <w:rPr>
          <w:b/>
        </w:rPr>
        <w:t>alebo do závlahového systému</w:t>
      </w:r>
      <w:r w:rsidR="004A33E5" w:rsidRPr="00576A15">
        <w:rPr>
          <w:b/>
        </w:rPr>
        <w:t xml:space="preserve"> pre tieto rastliny</w:t>
      </w:r>
      <w:r w:rsidRPr="00576A15">
        <w:rPr>
          <w:bCs/>
        </w:rPr>
        <w:t xml:space="preserve">: </w:t>
      </w:r>
    </w:p>
    <w:p w14:paraId="684A7B7F" w14:textId="77777777" w:rsidR="00D764D7" w:rsidRPr="00576A15" w:rsidRDefault="00D764D7" w:rsidP="005C7077">
      <w:pPr>
        <w:pStyle w:val="Odsekzoznamu"/>
        <w:numPr>
          <w:ilvl w:val="1"/>
          <w:numId w:val="34"/>
        </w:numPr>
        <w:ind w:left="0" w:firstLine="0"/>
        <w:jc w:val="both"/>
        <w:rPr>
          <w:bCs/>
        </w:rPr>
      </w:pPr>
      <w:r w:rsidRPr="00576A15">
        <w:rPr>
          <w:bCs/>
        </w:rPr>
        <w:t xml:space="preserve">na ktorého vykonanie sa vyžaduje povolenie na osobitné užívanie vôd, je kópia rozhodnutia o udelení tohto povolenia alebo rozhodnutia o udelení integrovaného povolenia zahŕňajúceho toto povolenie, </w:t>
      </w:r>
    </w:p>
    <w:p w14:paraId="0C70AA15" w14:textId="77777777" w:rsidR="00D764D7" w:rsidRPr="00576A15" w:rsidRDefault="00D764D7" w:rsidP="005C7077">
      <w:pPr>
        <w:pStyle w:val="Odsekzoznamu"/>
        <w:numPr>
          <w:ilvl w:val="1"/>
          <w:numId w:val="34"/>
        </w:numPr>
        <w:ind w:left="0" w:firstLine="0"/>
        <w:jc w:val="both"/>
        <w:rPr>
          <w:bCs/>
        </w:rPr>
      </w:pPr>
      <w:r w:rsidRPr="00576A15">
        <w:rPr>
          <w:bCs/>
        </w:rPr>
        <w:lastRenderedPageBreak/>
        <w:t xml:space="preserve">na ktorého vykonanie alebo povolenie sa vyžaduje rozhodnutie o posúdení vplyvu na životné prostredie - kópia tohto rozhodnutia, </w:t>
      </w:r>
    </w:p>
    <w:p w14:paraId="59398D2B" w14:textId="6A5038AD" w:rsidR="00D764D7" w:rsidRPr="00576A15" w:rsidRDefault="00D764D7" w:rsidP="005C7077">
      <w:pPr>
        <w:pStyle w:val="Odsekzoznamu"/>
        <w:numPr>
          <w:ilvl w:val="1"/>
          <w:numId w:val="34"/>
        </w:numPr>
        <w:ind w:left="0" w:firstLine="0"/>
        <w:jc w:val="both"/>
        <w:rPr>
          <w:b/>
        </w:rPr>
      </w:pPr>
      <w:r w:rsidRPr="00576A15">
        <w:rPr>
          <w:b/>
        </w:rPr>
        <w:t xml:space="preserve">je popis systému merania spotreby vody zavedeného u osoby (člena žiadateľa), u ktorej sa </w:t>
      </w:r>
      <w:r w:rsidR="00C45CAB" w:rsidRPr="00576A15">
        <w:rPr>
          <w:b/>
        </w:rPr>
        <w:t>táto intervencia vykonala</w:t>
      </w:r>
      <w:r w:rsidRPr="00576A15">
        <w:rPr>
          <w:b/>
        </w:rPr>
        <w:t>.</w:t>
      </w:r>
    </w:p>
    <w:p w14:paraId="75B39547" w14:textId="77777777" w:rsidR="004A33E5" w:rsidRPr="00576A15" w:rsidRDefault="004A33E5" w:rsidP="005248F1">
      <w:pPr>
        <w:pStyle w:val="Odsekzoznamu"/>
        <w:ind w:left="0"/>
        <w:jc w:val="both"/>
        <w:rPr>
          <w:b/>
        </w:rPr>
      </w:pPr>
    </w:p>
    <w:p w14:paraId="1148B19E" w14:textId="77777777" w:rsidR="00A53C4B" w:rsidRPr="00576A15" w:rsidDel="00A53C4B" w:rsidRDefault="00D764D7" w:rsidP="00D764D7">
      <w:pPr>
        <w:jc w:val="both"/>
        <w:rPr>
          <w:b/>
          <w:sz w:val="32"/>
          <w:szCs w:val="32"/>
        </w:rPr>
      </w:pPr>
      <w:r w:rsidRPr="00576A15">
        <w:rPr>
          <w:b/>
        </w:rPr>
        <w:t xml:space="preserve"> </w:t>
      </w:r>
    </w:p>
    <w:tbl>
      <w:tblPr>
        <w:tblStyle w:val="Mriekatabuky"/>
        <w:tblW w:w="0" w:type="auto"/>
        <w:tblLook w:val="04A0" w:firstRow="1" w:lastRow="0" w:firstColumn="1" w:lastColumn="0" w:noHBand="0" w:noVBand="1"/>
      </w:tblPr>
      <w:tblGrid>
        <w:gridCol w:w="9062"/>
      </w:tblGrid>
      <w:tr w:rsidR="00A53C4B" w:rsidRPr="00576A15" w14:paraId="0E7B6627" w14:textId="77777777" w:rsidTr="00A53C4B">
        <w:tc>
          <w:tcPr>
            <w:tcW w:w="9062" w:type="dxa"/>
          </w:tcPr>
          <w:p w14:paraId="27B60F73" w14:textId="3B08EBCD" w:rsidR="00A53C4B" w:rsidRPr="00576A15" w:rsidRDefault="00A53C4B" w:rsidP="00D764D7">
            <w:pPr>
              <w:jc w:val="both"/>
              <w:rPr>
                <w:b/>
                <w:sz w:val="32"/>
                <w:szCs w:val="32"/>
              </w:rPr>
            </w:pPr>
            <w:r w:rsidRPr="00576A15">
              <w:rPr>
                <w:b/>
              </w:rPr>
              <w:t>Všeobecné a špecifické požiadavky pre investície sú uvedené v časti príručky 3.2.1.</w:t>
            </w:r>
          </w:p>
        </w:tc>
      </w:tr>
    </w:tbl>
    <w:p w14:paraId="0FE9848A" w14:textId="156787E5" w:rsidR="00D764D7" w:rsidRPr="00576A15" w:rsidRDefault="00D764D7" w:rsidP="00D764D7">
      <w:pPr>
        <w:jc w:val="both"/>
        <w:rPr>
          <w:b/>
        </w:rPr>
      </w:pPr>
    </w:p>
    <w:p w14:paraId="0C8E546A" w14:textId="77777777" w:rsidR="00D764D7" w:rsidRPr="00576A15" w:rsidRDefault="00D764D7" w:rsidP="00D764D7">
      <w:pPr>
        <w:jc w:val="both"/>
        <w:rPr>
          <w:b/>
          <w:bCs/>
          <w:i/>
        </w:rPr>
      </w:pPr>
    </w:p>
    <w:p w14:paraId="4B49156A" w14:textId="77777777" w:rsidR="00D764D7" w:rsidRPr="00576A15" w:rsidRDefault="00D764D7" w:rsidP="005C7077">
      <w:pPr>
        <w:pStyle w:val="Odsekzoznamu"/>
        <w:numPr>
          <w:ilvl w:val="0"/>
          <w:numId w:val="34"/>
        </w:numPr>
        <w:ind w:left="284" w:hanging="284"/>
        <w:jc w:val="both"/>
        <w:rPr>
          <w:b/>
          <w:bCs/>
          <w:i/>
          <w:u w:val="single"/>
        </w:rPr>
      </w:pPr>
      <w:r w:rsidRPr="00576A15">
        <w:rPr>
          <w:b/>
          <w:bCs/>
          <w:i/>
        </w:rPr>
        <w:t xml:space="preserve"> </w:t>
      </w:r>
      <w:r w:rsidRPr="00576A15">
        <w:rPr>
          <w:b/>
          <w:bCs/>
          <w:i/>
          <w:u w:val="single"/>
        </w:rPr>
        <w:t xml:space="preserve">V prípade mzdových nákladov: </w:t>
      </w:r>
    </w:p>
    <w:p w14:paraId="4DC7521B" w14:textId="77777777" w:rsidR="00D764D7" w:rsidRPr="00576A15" w:rsidRDefault="00D764D7" w:rsidP="00D764D7">
      <w:pPr>
        <w:jc w:val="both"/>
        <w:rPr>
          <w:b/>
          <w:bCs/>
          <w:i/>
          <w:u w:val="single"/>
        </w:rPr>
      </w:pPr>
    </w:p>
    <w:p w14:paraId="72A5C466" w14:textId="77777777" w:rsidR="00D764D7" w:rsidRPr="00576A15" w:rsidRDefault="00D764D7" w:rsidP="00D764D7">
      <w:pPr>
        <w:numPr>
          <w:ilvl w:val="0"/>
          <w:numId w:val="4"/>
        </w:numPr>
        <w:tabs>
          <w:tab w:val="clear" w:pos="1077"/>
          <w:tab w:val="num" w:pos="567"/>
        </w:tabs>
        <w:ind w:left="567" w:hanging="283"/>
        <w:jc w:val="both"/>
        <w:rPr>
          <w:bCs/>
        </w:rPr>
      </w:pPr>
      <w:r w:rsidRPr="00576A15">
        <w:rPr>
          <w:bCs/>
          <w:szCs w:val="22"/>
        </w:rPr>
        <w:t>kópie účtovných a podporných dokladov ako sú mzdové listy, výkazy zo sociálnej                         a zdravotnej poisťovne, doklady o úhrade príslušnej mzdy, odvodov a dane z príjmov FO a pri prvej refundácii kópia pracovnej zmluvy;</w:t>
      </w:r>
      <w:r w:rsidRPr="00576A15">
        <w:rPr>
          <w:bCs/>
          <w:szCs w:val="22"/>
        </w:rPr>
        <w:tab/>
        <w:t xml:space="preserve"> </w:t>
      </w:r>
    </w:p>
    <w:p w14:paraId="5C6C8127" w14:textId="77777777" w:rsidR="00D764D7" w:rsidRPr="00576A15" w:rsidRDefault="00D764D7" w:rsidP="00D764D7">
      <w:pPr>
        <w:numPr>
          <w:ilvl w:val="0"/>
          <w:numId w:val="4"/>
        </w:numPr>
        <w:tabs>
          <w:tab w:val="clear" w:pos="1077"/>
          <w:tab w:val="num" w:pos="567"/>
        </w:tabs>
        <w:ind w:left="567" w:hanging="283"/>
        <w:jc w:val="both"/>
        <w:rPr>
          <w:bCs/>
        </w:rPr>
      </w:pPr>
      <w:r w:rsidRPr="00576A15">
        <w:rPr>
          <w:bCs/>
        </w:rPr>
        <w:t xml:space="preserve">informácie o percentuálnom podiele z pracovného času zamestnanca, ktorý venoval činnostiam v schválenom operačnom programe; </w:t>
      </w:r>
    </w:p>
    <w:p w14:paraId="49A39800" w14:textId="77777777" w:rsidR="00D764D7" w:rsidRPr="00576A15" w:rsidRDefault="00D764D7" w:rsidP="00D764D7">
      <w:pPr>
        <w:numPr>
          <w:ilvl w:val="0"/>
          <w:numId w:val="4"/>
        </w:numPr>
        <w:tabs>
          <w:tab w:val="clear" w:pos="1077"/>
          <w:tab w:val="num" w:pos="567"/>
        </w:tabs>
        <w:ind w:left="567" w:hanging="283"/>
        <w:jc w:val="both"/>
        <w:rPr>
          <w:bCs/>
        </w:rPr>
      </w:pPr>
      <w:r w:rsidRPr="00576A15">
        <w:rPr>
          <w:bCs/>
          <w:szCs w:val="22"/>
        </w:rPr>
        <w:t xml:space="preserve">pri kontrole ex-post je potrebné preukázať, že predmetná činnosť zamestnanca OV/člena OV bola vykonaná v súlade so schváleným operačným programom (napr. výstup z informačného systému žiadateľa, kde sú vedené údaje o činnostiach daného zamestnanca alebo mesačný výkaz z práce).  </w:t>
      </w:r>
    </w:p>
    <w:p w14:paraId="240B01E2" w14:textId="77777777" w:rsidR="00D764D7" w:rsidRPr="00576A15" w:rsidRDefault="00D764D7" w:rsidP="00D764D7">
      <w:pPr>
        <w:jc w:val="both"/>
        <w:rPr>
          <w:bCs/>
          <w:szCs w:val="22"/>
        </w:rPr>
      </w:pPr>
    </w:p>
    <w:p w14:paraId="5553F253" w14:textId="78F5CE74" w:rsidR="00D764D7" w:rsidRPr="00576A15" w:rsidRDefault="00D764D7" w:rsidP="005C7077">
      <w:pPr>
        <w:pStyle w:val="Odsekzoznamu"/>
        <w:numPr>
          <w:ilvl w:val="0"/>
          <w:numId w:val="34"/>
        </w:numPr>
        <w:ind w:left="284" w:hanging="284"/>
        <w:jc w:val="both"/>
        <w:rPr>
          <w:b/>
          <w:bCs/>
          <w:i/>
          <w:szCs w:val="22"/>
          <w:u w:val="single"/>
        </w:rPr>
      </w:pPr>
      <w:r w:rsidRPr="00576A15">
        <w:rPr>
          <w:b/>
          <w:bCs/>
          <w:i/>
          <w:szCs w:val="22"/>
          <w:u w:val="single"/>
        </w:rPr>
        <w:t xml:space="preserve">V prípade poradenstva a školenia zamestnancov žiadateľa predloží: </w:t>
      </w:r>
    </w:p>
    <w:p w14:paraId="10842EF9" w14:textId="77777777" w:rsidR="00D764D7" w:rsidRPr="00576A15" w:rsidRDefault="00D764D7" w:rsidP="00D764D7">
      <w:pPr>
        <w:jc w:val="both"/>
        <w:rPr>
          <w:bCs/>
          <w:szCs w:val="22"/>
        </w:rPr>
      </w:pPr>
    </w:p>
    <w:p w14:paraId="3A0AD19C" w14:textId="3FD51E81" w:rsidR="00D764D7" w:rsidRPr="00576A15" w:rsidRDefault="00D764D7" w:rsidP="00D764D7">
      <w:pPr>
        <w:numPr>
          <w:ilvl w:val="0"/>
          <w:numId w:val="4"/>
        </w:numPr>
        <w:tabs>
          <w:tab w:val="clear" w:pos="1077"/>
          <w:tab w:val="num" w:pos="567"/>
        </w:tabs>
        <w:ind w:left="567" w:hanging="283"/>
        <w:jc w:val="both"/>
        <w:rPr>
          <w:bCs/>
        </w:rPr>
      </w:pPr>
      <w:r w:rsidRPr="00576A15">
        <w:rPr>
          <w:bCs/>
          <w:szCs w:val="22"/>
        </w:rPr>
        <w:t>k účtovným dokladom aj kópie záznamu (</w:t>
      </w:r>
      <w:r w:rsidRPr="00576A15">
        <w:rPr>
          <w:b/>
          <w:i/>
          <w:iCs/>
          <w:color w:val="5B9BD5" w:themeColor="accent1"/>
          <w:szCs w:val="22"/>
        </w:rPr>
        <w:t>príloha č. 1</w:t>
      </w:r>
      <w:r w:rsidR="00B60345" w:rsidRPr="00576A15">
        <w:rPr>
          <w:b/>
          <w:i/>
          <w:iCs/>
          <w:color w:val="5B9BD5" w:themeColor="accent1"/>
          <w:szCs w:val="22"/>
        </w:rPr>
        <w:t>3</w:t>
      </w:r>
      <w:r w:rsidRPr="00576A15">
        <w:rPr>
          <w:bCs/>
          <w:szCs w:val="22"/>
        </w:rPr>
        <w:t>) a fotodokumentáciu</w:t>
      </w:r>
      <w:r w:rsidRPr="00576A15">
        <w:t xml:space="preserve"> </w:t>
      </w:r>
      <w:r w:rsidRPr="00576A15">
        <w:rPr>
          <w:bCs/>
          <w:szCs w:val="22"/>
        </w:rPr>
        <w:t xml:space="preserve">za každú návštevu poradcu/školiteľa osobitne s označením </w:t>
      </w:r>
      <w:r w:rsidR="006A7670" w:rsidRPr="00576A15">
        <w:rPr>
          <w:bCs/>
          <w:szCs w:val="22"/>
        </w:rPr>
        <w:t xml:space="preserve">dátumu a </w:t>
      </w:r>
      <w:r w:rsidRPr="00576A15">
        <w:rPr>
          <w:bCs/>
          <w:szCs w:val="22"/>
        </w:rPr>
        <w:t xml:space="preserve">času a so všetkými zúčastnenými. Taktiež je potrebné uviesť obsah školenia, poradenstva. Nie je prípustné, aby sa obsah opakoval a preto by mal žiadateľ uviesť podrobnejší priebeh daného školenia resp. poradenstva. Prezenčná listina sa vyhotoví za každý deň poradenstva/školenia osobitne.   </w:t>
      </w:r>
    </w:p>
    <w:p w14:paraId="4C182EA1" w14:textId="77777777" w:rsidR="00D764D7" w:rsidRPr="00576A15" w:rsidRDefault="00D764D7" w:rsidP="00D764D7">
      <w:pPr>
        <w:jc w:val="both"/>
        <w:rPr>
          <w:bCs/>
          <w:szCs w:val="22"/>
        </w:rPr>
      </w:pPr>
    </w:p>
    <w:p w14:paraId="56C1B1FA" w14:textId="77777777" w:rsidR="00D764D7" w:rsidRPr="00576A15" w:rsidRDefault="00D764D7" w:rsidP="00D764D7">
      <w:pPr>
        <w:ind w:left="567"/>
        <w:jc w:val="both"/>
        <w:rPr>
          <w:bCs/>
        </w:rPr>
      </w:pPr>
    </w:p>
    <w:p w14:paraId="5FD59557" w14:textId="55B619A1" w:rsidR="00D764D7" w:rsidRPr="00576A15" w:rsidRDefault="00D764D7" w:rsidP="005C7077">
      <w:pPr>
        <w:pStyle w:val="Odsekzoznamu"/>
        <w:numPr>
          <w:ilvl w:val="0"/>
          <w:numId w:val="34"/>
        </w:numPr>
        <w:ind w:left="284" w:hanging="284"/>
        <w:jc w:val="both"/>
        <w:rPr>
          <w:b/>
          <w:bCs/>
          <w:i/>
          <w:szCs w:val="22"/>
        </w:rPr>
      </w:pPr>
      <w:r w:rsidRPr="00576A15">
        <w:rPr>
          <w:b/>
          <w:bCs/>
          <w:i/>
          <w:szCs w:val="22"/>
          <w:u w:val="single"/>
        </w:rPr>
        <w:t>V prípade výdavkov ohľadom propagácie pre</w:t>
      </w:r>
      <w:r w:rsidR="00262674" w:rsidRPr="00576A15">
        <w:rPr>
          <w:b/>
          <w:bCs/>
          <w:i/>
          <w:szCs w:val="22"/>
          <w:u w:val="single"/>
        </w:rPr>
        <w:t>d</w:t>
      </w:r>
      <w:r w:rsidRPr="00576A15">
        <w:rPr>
          <w:b/>
          <w:bCs/>
          <w:i/>
          <w:szCs w:val="22"/>
          <w:u w:val="single"/>
        </w:rPr>
        <w:t>loží</w:t>
      </w:r>
      <w:r w:rsidRPr="00576A15">
        <w:rPr>
          <w:b/>
          <w:bCs/>
          <w:i/>
          <w:szCs w:val="22"/>
        </w:rPr>
        <w:t xml:space="preserve">: </w:t>
      </w:r>
    </w:p>
    <w:p w14:paraId="1FCF1C6D" w14:textId="77777777" w:rsidR="00D764D7" w:rsidRPr="00576A15" w:rsidRDefault="00D764D7" w:rsidP="00D764D7">
      <w:pPr>
        <w:jc w:val="both"/>
        <w:rPr>
          <w:b/>
          <w:bCs/>
          <w:i/>
          <w:szCs w:val="22"/>
        </w:rPr>
      </w:pPr>
    </w:p>
    <w:p w14:paraId="678231B3" w14:textId="6883D9D2" w:rsidR="00D764D7" w:rsidRPr="00576A15" w:rsidRDefault="00D764D7" w:rsidP="00D764D7">
      <w:pPr>
        <w:pStyle w:val="Odsekzoznamu"/>
        <w:numPr>
          <w:ilvl w:val="0"/>
          <w:numId w:val="4"/>
        </w:numPr>
        <w:tabs>
          <w:tab w:val="clear" w:pos="1077"/>
        </w:tabs>
        <w:ind w:left="567" w:hanging="283"/>
        <w:jc w:val="both"/>
        <w:rPr>
          <w:bCs/>
          <w:szCs w:val="22"/>
        </w:rPr>
      </w:pPr>
      <w:r w:rsidRPr="00576A15">
        <w:rPr>
          <w:bCs/>
          <w:szCs w:val="22"/>
        </w:rPr>
        <w:t>kópi</w:t>
      </w:r>
      <w:r w:rsidR="006A7670" w:rsidRPr="00576A15">
        <w:rPr>
          <w:bCs/>
          <w:szCs w:val="22"/>
        </w:rPr>
        <w:t>u</w:t>
      </w:r>
      <w:r w:rsidRPr="00576A15">
        <w:rPr>
          <w:bCs/>
          <w:szCs w:val="22"/>
        </w:rPr>
        <w:t xml:space="preserve"> vyhotovenia každého použitého propagačného materiálu za účelom kontroly požiadaviek podľa čl. 14 delegovaného nariadenia Komisie (EÚ) 2022/126 a  SP, napr. pri </w:t>
      </w:r>
      <w:proofErr w:type="spellStart"/>
      <w:r w:rsidRPr="00576A15">
        <w:rPr>
          <w:bCs/>
          <w:szCs w:val="22"/>
        </w:rPr>
        <w:t>promo</w:t>
      </w:r>
      <w:proofErr w:type="spellEnd"/>
      <w:r w:rsidRPr="00576A15">
        <w:rPr>
          <w:bCs/>
          <w:szCs w:val="22"/>
        </w:rPr>
        <w:t xml:space="preserve"> akciách je potrebné doložiť fotodokumentáciu s označením termínu a miesta konania, potvrdenie o oznámení konania platobnej  agentúre,  pri propagačnom videu je potrebné ho doručiť na pamäťovom nosiči (s výnimkou elektronického podania žiadosti);</w:t>
      </w:r>
    </w:p>
    <w:p w14:paraId="08B99166" w14:textId="5F92C64F" w:rsidR="00D764D7" w:rsidRPr="00576A15" w:rsidRDefault="00D764D7" w:rsidP="00D764D7">
      <w:pPr>
        <w:pStyle w:val="Odsekzoznamu"/>
        <w:numPr>
          <w:ilvl w:val="0"/>
          <w:numId w:val="4"/>
        </w:numPr>
        <w:tabs>
          <w:tab w:val="clear" w:pos="1077"/>
        </w:tabs>
        <w:ind w:left="567" w:hanging="283"/>
        <w:jc w:val="both"/>
        <w:rPr>
          <w:bCs/>
          <w:szCs w:val="22"/>
        </w:rPr>
      </w:pPr>
      <w:r w:rsidRPr="00576A15">
        <w:rPr>
          <w:bCs/>
          <w:szCs w:val="22"/>
        </w:rPr>
        <w:t>podmienky oprávnenosti sú uvedené v časti  3.</w:t>
      </w:r>
      <w:r w:rsidR="006A7670" w:rsidRPr="00576A15">
        <w:rPr>
          <w:bCs/>
          <w:szCs w:val="22"/>
        </w:rPr>
        <w:t>3</w:t>
      </w:r>
      <w:r w:rsidRPr="00576A15">
        <w:rPr>
          <w:bCs/>
          <w:szCs w:val="22"/>
        </w:rPr>
        <w:t>.4.  Všeobecné požiadavky pre výdavky na propagáciu, komunikáciu a marketing</w:t>
      </w:r>
    </w:p>
    <w:p w14:paraId="7BD148CD" w14:textId="77777777" w:rsidR="00D764D7" w:rsidRPr="00576A15" w:rsidRDefault="00D764D7" w:rsidP="005248F1">
      <w:pPr>
        <w:rPr>
          <w:bCs/>
          <w:szCs w:val="22"/>
        </w:rPr>
      </w:pPr>
    </w:p>
    <w:p w14:paraId="26E2E027" w14:textId="46021EEA" w:rsidR="00D764D7" w:rsidRPr="00576A15" w:rsidRDefault="00D764D7" w:rsidP="005C7077">
      <w:pPr>
        <w:pStyle w:val="Odsekzoznamu"/>
        <w:numPr>
          <w:ilvl w:val="0"/>
          <w:numId w:val="34"/>
        </w:numPr>
        <w:ind w:left="284" w:hanging="284"/>
        <w:rPr>
          <w:b/>
          <w:i/>
          <w:u w:val="single"/>
        </w:rPr>
      </w:pPr>
      <w:r w:rsidRPr="00576A15">
        <w:rPr>
          <w:b/>
          <w:i/>
          <w:u w:val="single"/>
        </w:rPr>
        <w:t>V prípade realizovania poistenia úrody predloží:</w:t>
      </w:r>
    </w:p>
    <w:p w14:paraId="68BDFF6C" w14:textId="4353C6A7" w:rsidR="00D764D7" w:rsidRPr="00576A15" w:rsidRDefault="00D764D7" w:rsidP="00D764D7">
      <w:pPr>
        <w:numPr>
          <w:ilvl w:val="0"/>
          <w:numId w:val="4"/>
        </w:numPr>
        <w:tabs>
          <w:tab w:val="clear" w:pos="1077"/>
          <w:tab w:val="num" w:pos="567"/>
        </w:tabs>
        <w:ind w:left="567" w:hanging="284"/>
        <w:jc w:val="both"/>
        <w:rPr>
          <w:bCs/>
        </w:rPr>
      </w:pPr>
      <w:r w:rsidRPr="00576A15">
        <w:rPr>
          <w:bCs/>
        </w:rPr>
        <w:t>zoznam pestovateľov</w:t>
      </w:r>
      <w:r w:rsidR="00262674" w:rsidRPr="00576A15">
        <w:rPr>
          <w:bCs/>
        </w:rPr>
        <w:t xml:space="preserve"> </w:t>
      </w:r>
      <w:r w:rsidR="007F6F6A" w:rsidRPr="00576A15">
        <w:rPr>
          <w:bCs/>
        </w:rPr>
        <w:t xml:space="preserve">zemiakov </w:t>
      </w:r>
      <w:r w:rsidR="00262674" w:rsidRPr="00576A15">
        <w:rPr>
          <w:bCs/>
        </w:rPr>
        <w:t>a pestovateľských plôch</w:t>
      </w:r>
      <w:r w:rsidRPr="00576A15">
        <w:rPr>
          <w:bCs/>
        </w:rPr>
        <w:t xml:space="preserve"> v ha a</w:t>
      </w:r>
      <w:r w:rsidR="00262674" w:rsidRPr="00576A15">
        <w:rPr>
          <w:bCs/>
        </w:rPr>
        <w:t> odrôd zemiakov</w:t>
      </w:r>
      <w:r w:rsidRPr="00576A15">
        <w:rPr>
          <w:bCs/>
        </w:rPr>
        <w:t>, na ktoré sa poistenie</w:t>
      </w:r>
      <w:r w:rsidR="00070E60" w:rsidRPr="00576A15">
        <w:rPr>
          <w:bCs/>
        </w:rPr>
        <w:t xml:space="preserve"> vzťahuje</w:t>
      </w:r>
      <w:r w:rsidRPr="00576A15">
        <w:rPr>
          <w:bCs/>
        </w:rPr>
        <w:t>;</w:t>
      </w:r>
    </w:p>
    <w:p w14:paraId="5BFCC878" w14:textId="14E2504F" w:rsidR="00D764D7" w:rsidRPr="00576A15" w:rsidRDefault="00D764D7" w:rsidP="00D764D7">
      <w:pPr>
        <w:numPr>
          <w:ilvl w:val="0"/>
          <w:numId w:val="4"/>
        </w:numPr>
        <w:tabs>
          <w:tab w:val="clear" w:pos="1077"/>
          <w:tab w:val="num" w:pos="567"/>
        </w:tabs>
        <w:ind w:left="567" w:hanging="284"/>
        <w:jc w:val="both"/>
        <w:rPr>
          <w:bCs/>
        </w:rPr>
      </w:pPr>
      <w:r w:rsidRPr="00576A15">
        <w:rPr>
          <w:bCs/>
        </w:rPr>
        <w:t xml:space="preserve">kópia hlásenia o úrode </w:t>
      </w:r>
      <w:r w:rsidR="00262674" w:rsidRPr="00576A15">
        <w:rPr>
          <w:bCs/>
        </w:rPr>
        <w:t>zemiakov</w:t>
      </w:r>
      <w:r w:rsidRPr="00576A15">
        <w:rPr>
          <w:bCs/>
        </w:rPr>
        <w:t xml:space="preserve"> za predchádzajúci rok (napr. predložené na Ústredný kontrolný a skúšobný ústav alebo Štatistickému úradu SR);</w:t>
      </w:r>
    </w:p>
    <w:p w14:paraId="0BA39590" w14:textId="3B05EAE0" w:rsidR="00D764D7" w:rsidRPr="00576A15" w:rsidRDefault="00D764D7" w:rsidP="00D764D7">
      <w:pPr>
        <w:numPr>
          <w:ilvl w:val="0"/>
          <w:numId w:val="4"/>
        </w:numPr>
        <w:tabs>
          <w:tab w:val="clear" w:pos="1077"/>
          <w:tab w:val="num" w:pos="567"/>
        </w:tabs>
        <w:ind w:left="567" w:hanging="284"/>
        <w:jc w:val="both"/>
        <w:rPr>
          <w:bCs/>
        </w:rPr>
      </w:pPr>
      <w:r w:rsidRPr="00576A15">
        <w:rPr>
          <w:bCs/>
        </w:rPr>
        <w:t xml:space="preserve">kópia poistnej zmluvy, ktorú uzatvoril člen </w:t>
      </w:r>
      <w:r w:rsidR="007F6F6A" w:rsidRPr="00576A15">
        <w:rPr>
          <w:bCs/>
        </w:rPr>
        <w:t>žiadateľa</w:t>
      </w:r>
      <w:r w:rsidRPr="00576A15">
        <w:rPr>
          <w:bCs/>
        </w:rPr>
        <w:t xml:space="preserve"> samostatne alebo ktorú uzatvoril za svojich členov </w:t>
      </w:r>
      <w:r w:rsidR="007F6F6A" w:rsidRPr="00576A15">
        <w:rPr>
          <w:bCs/>
        </w:rPr>
        <w:t>žiadateľ</w:t>
      </w:r>
      <w:r w:rsidRPr="00576A15">
        <w:rPr>
          <w:bCs/>
        </w:rPr>
        <w:t xml:space="preserve"> (v poistných zmluvách sa vyžaduje, aby prijímatelia prijali potrebné opatrenia na predchádzanie rizika);</w:t>
      </w:r>
    </w:p>
    <w:p w14:paraId="0A3CF8AB" w14:textId="77777777" w:rsidR="000B0BB2" w:rsidRPr="00576A15" w:rsidRDefault="00D764D7" w:rsidP="000B0BB2">
      <w:pPr>
        <w:numPr>
          <w:ilvl w:val="0"/>
          <w:numId w:val="4"/>
        </w:numPr>
        <w:tabs>
          <w:tab w:val="clear" w:pos="1077"/>
          <w:tab w:val="num" w:pos="567"/>
        </w:tabs>
        <w:ind w:left="567" w:hanging="284"/>
        <w:jc w:val="both"/>
        <w:rPr>
          <w:bCs/>
        </w:rPr>
      </w:pPr>
      <w:r w:rsidRPr="00576A15">
        <w:rPr>
          <w:bCs/>
        </w:rPr>
        <w:t>kópie dokladu o</w:t>
      </w:r>
      <w:r w:rsidRPr="00576A15" w:rsidDel="00A11A8B">
        <w:rPr>
          <w:bCs/>
        </w:rPr>
        <w:t xml:space="preserve"> </w:t>
      </w:r>
      <w:r w:rsidRPr="00576A15">
        <w:rPr>
          <w:bCs/>
        </w:rPr>
        <w:t xml:space="preserve">úhrade poistného </w:t>
      </w:r>
      <w:r w:rsidR="007F6F6A" w:rsidRPr="00576A15">
        <w:rPr>
          <w:bCs/>
        </w:rPr>
        <w:t>členmi žiadateľa</w:t>
      </w:r>
      <w:r w:rsidRPr="00576A15">
        <w:rPr>
          <w:bCs/>
        </w:rPr>
        <w:t>.</w:t>
      </w:r>
    </w:p>
    <w:p w14:paraId="3ABC8C3D" w14:textId="77777777" w:rsidR="000B0BB2" w:rsidRPr="00576A15" w:rsidRDefault="000B0BB2" w:rsidP="000B0BB2">
      <w:pPr>
        <w:jc w:val="both"/>
        <w:rPr>
          <w:bCs/>
        </w:rPr>
      </w:pPr>
    </w:p>
    <w:p w14:paraId="22BDCCEC" w14:textId="30C2BE0B" w:rsidR="000B0BB2" w:rsidRPr="00576A15" w:rsidRDefault="000B0BB2" w:rsidP="005248F1">
      <w:pPr>
        <w:jc w:val="both"/>
      </w:pPr>
      <w:r w:rsidRPr="00576A15">
        <w:t xml:space="preserve">Finančná podpora pre realizovaný OP počas kalendárneho roka bude vyplatená </w:t>
      </w:r>
      <w:r w:rsidRPr="00576A15">
        <w:rPr>
          <w:b/>
        </w:rPr>
        <w:t xml:space="preserve">najneskôr   </w:t>
      </w:r>
      <w:r w:rsidRPr="00576A15">
        <w:t xml:space="preserve">  </w:t>
      </w:r>
      <w:r w:rsidRPr="00576A15">
        <w:rPr>
          <w:b/>
          <w:u w:val="single"/>
        </w:rPr>
        <w:t>do 15. októbra roka nasledujúceho po roku vykonávania OP</w:t>
      </w:r>
      <w:r w:rsidRPr="00576A15">
        <w:t xml:space="preserve">. </w:t>
      </w:r>
    </w:p>
    <w:p w14:paraId="3A017401" w14:textId="77777777" w:rsidR="00F41929" w:rsidRPr="00576A15" w:rsidRDefault="00F41929" w:rsidP="005248F1">
      <w:pPr>
        <w:jc w:val="both"/>
        <w:rPr>
          <w:bCs/>
        </w:rPr>
      </w:pPr>
    </w:p>
    <w:p w14:paraId="222F2CD2" w14:textId="3AE93107" w:rsidR="00D764D7" w:rsidRPr="00576A15" w:rsidRDefault="00D764D7" w:rsidP="000B0BB2">
      <w:pPr>
        <w:jc w:val="both"/>
        <w:rPr>
          <w:b/>
        </w:rPr>
      </w:pPr>
    </w:p>
    <w:p w14:paraId="782BECCC" w14:textId="0188F40A" w:rsidR="000B0BB2" w:rsidRPr="00576A15" w:rsidRDefault="00B76D6C" w:rsidP="005C7077">
      <w:pPr>
        <w:pStyle w:val="Nadpis1"/>
        <w:numPr>
          <w:ilvl w:val="0"/>
          <w:numId w:val="24"/>
        </w:numPr>
        <w:tabs>
          <w:tab w:val="num" w:pos="284"/>
        </w:tabs>
        <w:ind w:left="284" w:hanging="284"/>
      </w:pPr>
      <w:bookmarkStart w:id="50" w:name="_Toc144300167"/>
      <w:bookmarkStart w:id="51" w:name="_Toc203125287"/>
      <w:r w:rsidRPr="00576A15">
        <w:t xml:space="preserve">OZNAMOVACIA POVINNOSŤ  A </w:t>
      </w:r>
      <w:r w:rsidR="000B0BB2" w:rsidRPr="00576A15">
        <w:t>Výročn</w:t>
      </w:r>
      <w:r w:rsidRPr="00576A15">
        <w:t>Á</w:t>
      </w:r>
      <w:r w:rsidR="000B0BB2" w:rsidRPr="00576A15">
        <w:t xml:space="preserve"> </w:t>
      </w:r>
      <w:r w:rsidRPr="00576A15">
        <w:t xml:space="preserve"> </w:t>
      </w:r>
      <w:r w:rsidR="000B0BB2" w:rsidRPr="00576A15">
        <w:t>správ</w:t>
      </w:r>
      <w:bookmarkEnd w:id="50"/>
      <w:r w:rsidRPr="00576A15">
        <w:t>a</w:t>
      </w:r>
      <w:bookmarkEnd w:id="51"/>
      <w:r w:rsidR="008A4935" w:rsidRPr="00576A15">
        <w:t> </w:t>
      </w:r>
    </w:p>
    <w:p w14:paraId="482844A5" w14:textId="77777777" w:rsidR="000B0BB2" w:rsidRPr="00576A15" w:rsidRDefault="000B0BB2" w:rsidP="000B0BB2"/>
    <w:p w14:paraId="3C481438" w14:textId="12B9FF7D" w:rsidR="00B76D6C" w:rsidRPr="00576A15" w:rsidRDefault="00B76D6C" w:rsidP="005C7077">
      <w:pPr>
        <w:pStyle w:val="Odsekzoznamu"/>
        <w:numPr>
          <w:ilvl w:val="0"/>
          <w:numId w:val="37"/>
        </w:numPr>
        <w:spacing w:after="240"/>
        <w:ind w:left="567" w:hanging="283"/>
        <w:jc w:val="both"/>
        <w:rPr>
          <w:b/>
          <w:bCs/>
          <w:u w:val="single"/>
        </w:rPr>
      </w:pPr>
      <w:r w:rsidRPr="00576A15">
        <w:rPr>
          <w:b/>
          <w:bCs/>
          <w:u w:val="single"/>
        </w:rPr>
        <w:t xml:space="preserve">Oznamovacia povinnosť do </w:t>
      </w:r>
      <w:r w:rsidR="00B96B57" w:rsidRPr="00576A15">
        <w:rPr>
          <w:b/>
          <w:bCs/>
          <w:u w:val="single"/>
        </w:rPr>
        <w:t>31</w:t>
      </w:r>
      <w:r w:rsidRPr="00576A15">
        <w:rPr>
          <w:b/>
          <w:bCs/>
          <w:u w:val="single"/>
        </w:rPr>
        <w:t>.</w:t>
      </w:r>
      <w:r w:rsidR="00B96B57" w:rsidRPr="00576A15">
        <w:rPr>
          <w:b/>
          <w:bCs/>
          <w:u w:val="single"/>
        </w:rPr>
        <w:t>8</w:t>
      </w:r>
      <w:r w:rsidRPr="00576A15">
        <w:rPr>
          <w:b/>
          <w:bCs/>
          <w:u w:val="single"/>
        </w:rPr>
        <w:t>. prebiehajúceho roka realizácie OP</w:t>
      </w:r>
    </w:p>
    <w:p w14:paraId="04C595F9" w14:textId="77832B1D" w:rsidR="00B76D6C" w:rsidRPr="00576A15" w:rsidRDefault="00B76D6C" w:rsidP="00B76D6C">
      <w:pPr>
        <w:pStyle w:val="Odsekzoznamu"/>
        <w:spacing w:after="240"/>
        <w:jc w:val="both"/>
        <w:rPr>
          <w:b/>
          <w:bCs/>
          <w:u w:val="single"/>
        </w:rPr>
      </w:pPr>
    </w:p>
    <w:p w14:paraId="6E6A2B68" w14:textId="6BB533AD" w:rsidR="008A4935" w:rsidRPr="00576A15" w:rsidRDefault="00163665" w:rsidP="00061986">
      <w:pPr>
        <w:pStyle w:val="Odsekzoznamu"/>
        <w:spacing w:after="240"/>
        <w:ind w:left="284"/>
        <w:jc w:val="both"/>
        <w:rPr>
          <w:b/>
          <w:bCs/>
          <w:i/>
          <w:iCs/>
          <w:color w:val="00B0F0"/>
        </w:rPr>
      </w:pPr>
      <w:r w:rsidRPr="00576A15">
        <w:t>Žiadateľ doručí v</w:t>
      </w:r>
      <w:r w:rsidR="008A4935" w:rsidRPr="00576A15">
        <w:t xml:space="preserve"> termíne </w:t>
      </w:r>
      <w:r w:rsidR="008A4935" w:rsidRPr="00576A15">
        <w:rPr>
          <w:b/>
          <w:bCs/>
        </w:rPr>
        <w:t xml:space="preserve">do </w:t>
      </w:r>
      <w:r w:rsidR="00B96B57" w:rsidRPr="00576A15">
        <w:rPr>
          <w:b/>
          <w:bCs/>
        </w:rPr>
        <w:t>31</w:t>
      </w:r>
      <w:r w:rsidR="008A4935" w:rsidRPr="00576A15">
        <w:rPr>
          <w:b/>
          <w:bCs/>
        </w:rPr>
        <w:t>.</w:t>
      </w:r>
      <w:r w:rsidR="00B96B57" w:rsidRPr="00576A15">
        <w:rPr>
          <w:b/>
          <w:bCs/>
        </w:rPr>
        <w:t>8</w:t>
      </w:r>
      <w:r w:rsidR="008A4935" w:rsidRPr="00576A15">
        <w:rPr>
          <w:b/>
          <w:bCs/>
        </w:rPr>
        <w:t>.</w:t>
      </w:r>
      <w:r w:rsidR="008A4935" w:rsidRPr="00576A15">
        <w:t xml:space="preserve"> prebiehajúceho roka realizácie OP </w:t>
      </w:r>
      <w:r w:rsidR="008A4935" w:rsidRPr="00576A15">
        <w:rPr>
          <w:i/>
          <w:iCs/>
          <w:u w:val="single"/>
        </w:rPr>
        <w:t>Oznámenie o</w:t>
      </w:r>
      <w:r w:rsidR="006673CF" w:rsidRPr="00576A15">
        <w:rPr>
          <w:i/>
          <w:iCs/>
          <w:u w:val="single"/>
        </w:rPr>
        <w:t> realizovaných výdavkoch</w:t>
      </w:r>
      <w:r w:rsidR="008A4935" w:rsidRPr="00576A15">
        <w:rPr>
          <w:i/>
          <w:iCs/>
          <w:u w:val="single"/>
        </w:rPr>
        <w:t xml:space="preserve"> počas kalendárneho roka 202..</w:t>
      </w:r>
      <w:r w:rsidR="008A4935" w:rsidRPr="00576A15">
        <w:t xml:space="preserve"> podľa § 4 nariadenia vlády č. 165/2023 Z. z. </w:t>
      </w:r>
      <w:r w:rsidR="008A4935" w:rsidRPr="00576A15">
        <w:rPr>
          <w:b/>
          <w:bCs/>
          <w:i/>
          <w:iCs/>
          <w:color w:val="00B0F0"/>
        </w:rPr>
        <w:t xml:space="preserve">(príloha č. </w:t>
      </w:r>
      <w:r w:rsidR="006673CF" w:rsidRPr="00576A15">
        <w:rPr>
          <w:b/>
          <w:bCs/>
          <w:i/>
          <w:iCs/>
          <w:color w:val="00B0F0"/>
        </w:rPr>
        <w:t>1</w:t>
      </w:r>
      <w:r w:rsidR="00B60345" w:rsidRPr="00576A15">
        <w:rPr>
          <w:b/>
          <w:bCs/>
          <w:i/>
          <w:iCs/>
          <w:color w:val="00B0F0"/>
        </w:rPr>
        <w:t>4</w:t>
      </w:r>
      <w:r w:rsidR="008A4935" w:rsidRPr="00576A15">
        <w:rPr>
          <w:b/>
          <w:bCs/>
          <w:i/>
          <w:iCs/>
          <w:color w:val="00B0F0"/>
        </w:rPr>
        <w:t>)</w:t>
      </w:r>
      <w:r w:rsidR="008A4935" w:rsidRPr="00576A15">
        <w:rPr>
          <w:b/>
          <w:bCs/>
          <w:i/>
          <w:iCs/>
          <w:color w:val="000000" w:themeColor="text1"/>
        </w:rPr>
        <w:t xml:space="preserve">. </w:t>
      </w:r>
    </w:p>
    <w:p w14:paraId="4A7FCA9F" w14:textId="218C6EBB" w:rsidR="008A4935" w:rsidRPr="00576A15" w:rsidRDefault="008A4935" w:rsidP="00061986">
      <w:pPr>
        <w:pStyle w:val="Odsekzoznamu"/>
        <w:spacing w:after="240"/>
        <w:ind w:left="284"/>
        <w:jc w:val="both"/>
        <w:rPr>
          <w:color w:val="000000" w:themeColor="text1"/>
        </w:rPr>
      </w:pPr>
      <w:r w:rsidRPr="00576A15">
        <w:t>Podľa § 4 ods</w:t>
      </w:r>
      <w:r w:rsidRPr="00576A15">
        <w:rPr>
          <w:color w:val="000000" w:themeColor="text1"/>
        </w:rPr>
        <w:t xml:space="preserve">. </w:t>
      </w:r>
      <w:r w:rsidR="00163665" w:rsidRPr="00576A15">
        <w:rPr>
          <w:color w:val="000000" w:themeColor="text1"/>
        </w:rPr>
        <w:t>1</w:t>
      </w:r>
      <w:r w:rsidRPr="00576A15">
        <w:rPr>
          <w:color w:val="000000" w:themeColor="text1"/>
        </w:rPr>
        <w:t xml:space="preserve">1 nariadenia </w:t>
      </w:r>
      <w:r w:rsidRPr="00576A15">
        <w:t xml:space="preserve">vlády č. 165/2023 Z. z. má platobná agentúra zistiť skutkový stav veci na </w:t>
      </w:r>
      <w:r w:rsidR="00163665" w:rsidRPr="00576A15">
        <w:t>ďalšie poskytnutia</w:t>
      </w:r>
      <w:r w:rsidRPr="00576A15">
        <w:t xml:space="preserve"> podpory </w:t>
      </w:r>
      <w:r w:rsidRPr="00576A15">
        <w:rPr>
          <w:color w:val="000000" w:themeColor="text1"/>
        </w:rPr>
        <w:t>a to konkrétne o realizovaných výdavkoch OF za účelom nového prerozdeľovania finančných prostriedkov z rozpočtu pre iné sektory.</w:t>
      </w:r>
    </w:p>
    <w:p w14:paraId="3DCBA670" w14:textId="77777777" w:rsidR="003C6C8A" w:rsidRPr="00576A15" w:rsidRDefault="003C6C8A" w:rsidP="00061986">
      <w:pPr>
        <w:pStyle w:val="Odsekzoznamu"/>
        <w:spacing w:after="240"/>
        <w:ind w:left="567" w:hanging="283"/>
        <w:jc w:val="both"/>
        <w:rPr>
          <w:color w:val="000000" w:themeColor="text1"/>
        </w:rPr>
      </w:pPr>
    </w:p>
    <w:tbl>
      <w:tblPr>
        <w:tblStyle w:val="Mriekatabuky"/>
        <w:tblW w:w="0" w:type="auto"/>
        <w:tblInd w:w="72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598"/>
      </w:tblGrid>
      <w:tr w:rsidR="00A53C4B" w:rsidRPr="00576A15" w14:paraId="32625399" w14:textId="77777777" w:rsidTr="00061986">
        <w:trPr>
          <w:trHeight w:val="399"/>
        </w:trPr>
        <w:tc>
          <w:tcPr>
            <w:tcW w:w="5598" w:type="dxa"/>
          </w:tcPr>
          <w:p w14:paraId="4953E418" w14:textId="1D7FDBBF" w:rsidR="00A53C4B" w:rsidRPr="00576A15" w:rsidRDefault="00A53C4B" w:rsidP="00061986">
            <w:pPr>
              <w:pStyle w:val="Odsekzoznamu"/>
              <w:spacing w:after="240"/>
              <w:ind w:left="567" w:hanging="283"/>
              <w:jc w:val="both"/>
              <w:rPr>
                <w:color w:val="FF0000"/>
                <w:sz w:val="28"/>
                <w:szCs w:val="28"/>
              </w:rPr>
            </w:pPr>
            <w:r w:rsidRPr="00576A15">
              <w:t>Toto oznámenie je povinné pre všetkých žiadateľov</w:t>
            </w:r>
            <w:r w:rsidRPr="00576A15">
              <w:rPr>
                <w:i/>
                <w:iCs/>
                <w:color w:val="00B0F0"/>
              </w:rPr>
              <w:t>.</w:t>
            </w:r>
          </w:p>
        </w:tc>
      </w:tr>
    </w:tbl>
    <w:p w14:paraId="5961CF4D" w14:textId="1FF4E5D9" w:rsidR="00163665" w:rsidRPr="00576A15" w:rsidRDefault="00163665" w:rsidP="008A4935">
      <w:pPr>
        <w:pStyle w:val="Odsekzoznamu"/>
        <w:spacing w:after="240"/>
        <w:jc w:val="both"/>
        <w:rPr>
          <w:b/>
          <w:bCs/>
          <w:i/>
          <w:iCs/>
          <w:color w:val="00B0F0"/>
          <w:u w:val="single"/>
        </w:rPr>
      </w:pPr>
    </w:p>
    <w:p w14:paraId="011C8AB4" w14:textId="77777777" w:rsidR="003C6C8A" w:rsidRPr="00576A15" w:rsidRDefault="003C6C8A" w:rsidP="003C6C8A">
      <w:pPr>
        <w:spacing w:after="240"/>
        <w:jc w:val="both"/>
        <w:rPr>
          <w:b/>
          <w:bCs/>
          <w:i/>
          <w:iCs/>
          <w:color w:val="00B0F0"/>
          <w:sz w:val="22"/>
          <w:szCs w:val="22"/>
          <w:u w:val="single"/>
        </w:rPr>
      </w:pPr>
      <w:r w:rsidRPr="00576A15">
        <w:rPr>
          <w:b/>
          <w:bCs/>
          <w:color w:val="000000"/>
        </w:rPr>
        <w:t>Cieľom zisťovania tejto informácie je, aby finančné prostriedky EÚ neprepadli. Preto by mali všetci žiadatelia venovať tomuto oznámeniu dostatok pozornosti a dôkladne zvážiť svoje možnosti.</w:t>
      </w:r>
    </w:p>
    <w:p w14:paraId="0EE52138" w14:textId="77777777" w:rsidR="00163665" w:rsidRPr="00576A15" w:rsidRDefault="00163665" w:rsidP="008A4935">
      <w:pPr>
        <w:pStyle w:val="Odsekzoznamu"/>
        <w:spacing w:after="240"/>
        <w:jc w:val="both"/>
        <w:rPr>
          <w:b/>
          <w:bCs/>
          <w:i/>
          <w:iCs/>
          <w:color w:val="00B0F0"/>
          <w:u w:val="single"/>
        </w:rPr>
      </w:pPr>
    </w:p>
    <w:p w14:paraId="767C46C1" w14:textId="11226976" w:rsidR="00B76D6C" w:rsidRPr="00576A15" w:rsidRDefault="00B76D6C" w:rsidP="005C7077">
      <w:pPr>
        <w:pStyle w:val="Odsekzoznamu"/>
        <w:numPr>
          <w:ilvl w:val="0"/>
          <w:numId w:val="37"/>
        </w:numPr>
        <w:spacing w:after="240"/>
        <w:jc w:val="both"/>
        <w:rPr>
          <w:b/>
          <w:bCs/>
          <w:u w:val="single"/>
        </w:rPr>
      </w:pPr>
      <w:r w:rsidRPr="00576A15">
        <w:rPr>
          <w:b/>
          <w:bCs/>
          <w:u w:val="single"/>
        </w:rPr>
        <w:t xml:space="preserve">Výročná správa do 15.2. </w:t>
      </w:r>
      <w:r w:rsidRPr="00576A15">
        <w:rPr>
          <w:b/>
          <w:bCs/>
        </w:rPr>
        <w:t>roka nasledujúceho po roku realizácie OP</w:t>
      </w:r>
    </w:p>
    <w:p w14:paraId="4BDE5591" w14:textId="70348D1C" w:rsidR="000B0BB2" w:rsidRPr="00576A15" w:rsidRDefault="000B0BB2" w:rsidP="00B76D6C">
      <w:pPr>
        <w:spacing w:after="240"/>
        <w:jc w:val="both"/>
      </w:pPr>
      <w:r w:rsidRPr="00576A15">
        <w:t xml:space="preserve">OP podliehajú monitorovaniu a hodnoteniu zameranému na hodnotenie pokroku dosiahnutého pri plnení určených cieľov operačných programov, ako aj hodnoteniu efektívnosti a účinnosti v súvislosti s uvedenými cieľmi. Pokrok, efektívnosť a účinnosť sa hodnotia prostredníctvom spoločných </w:t>
      </w:r>
      <w:r w:rsidRPr="00576A15">
        <w:rPr>
          <w:b/>
          <w:bCs/>
        </w:rPr>
        <w:t>ukazovateľov výsledku</w:t>
      </w:r>
      <w:r w:rsidRPr="00576A15">
        <w:t>, ktoré sú ustanovené v SP (uvedené v číselník</w:t>
      </w:r>
      <w:r w:rsidR="002B094F" w:rsidRPr="00576A15">
        <w:t>och</w:t>
      </w:r>
      <w:r w:rsidRPr="00576A15">
        <w:t xml:space="preserve"> </w:t>
      </w:r>
      <w:r w:rsidRPr="00576A15">
        <w:rPr>
          <w:b/>
          <w:bCs/>
          <w:i/>
          <w:iCs/>
          <w:color w:val="5B9BD5" w:themeColor="accent1"/>
          <w:szCs w:val="22"/>
        </w:rPr>
        <w:t>prílohy</w:t>
      </w:r>
      <w:r w:rsidR="006F67B2" w:rsidRPr="00576A15">
        <w:rPr>
          <w:b/>
          <w:bCs/>
          <w:i/>
          <w:iCs/>
          <w:color w:val="5B9BD5" w:themeColor="accent1"/>
          <w:szCs w:val="22"/>
        </w:rPr>
        <w:t xml:space="preserve"> </w:t>
      </w:r>
      <w:r w:rsidRPr="00576A15">
        <w:rPr>
          <w:b/>
          <w:bCs/>
          <w:i/>
          <w:iCs/>
          <w:color w:val="5B9BD5" w:themeColor="accent1"/>
          <w:szCs w:val="22"/>
        </w:rPr>
        <w:t xml:space="preserve"> č. </w:t>
      </w:r>
      <w:r w:rsidR="002B094F" w:rsidRPr="00576A15">
        <w:rPr>
          <w:b/>
          <w:bCs/>
          <w:i/>
          <w:iCs/>
          <w:color w:val="5B9BD5" w:themeColor="accent1"/>
          <w:szCs w:val="22"/>
        </w:rPr>
        <w:t>3</w:t>
      </w:r>
      <w:r w:rsidR="002B094F" w:rsidRPr="00576A15">
        <w:rPr>
          <w:b/>
          <w:bCs/>
          <w:i/>
          <w:iCs/>
          <w:color w:val="2E74B5" w:themeColor="accent1" w:themeShade="BF"/>
        </w:rPr>
        <w:t xml:space="preserve"> </w:t>
      </w:r>
      <w:r w:rsidRPr="00576A15">
        <w:t xml:space="preserve">tejto príručky). </w:t>
      </w:r>
    </w:p>
    <w:p w14:paraId="2B857D89" w14:textId="2FC580B9" w:rsidR="000B0BB2" w:rsidRPr="00576A15" w:rsidRDefault="000B0BB2" w:rsidP="000B0BB2">
      <w:pPr>
        <w:spacing w:after="120"/>
        <w:jc w:val="both"/>
        <w:rPr>
          <w:bCs/>
          <w:szCs w:val="22"/>
        </w:rPr>
      </w:pPr>
      <w:r w:rsidRPr="00576A15">
        <w:rPr>
          <w:b/>
          <w:szCs w:val="22"/>
        </w:rPr>
        <w:t xml:space="preserve">Súčasne so žiadosťou o platbu zostatku predkladajú prijímatelia </w:t>
      </w:r>
      <w:r w:rsidR="00185000" w:rsidRPr="00576A15">
        <w:rPr>
          <w:b/>
          <w:szCs w:val="22"/>
        </w:rPr>
        <w:t xml:space="preserve">podpory </w:t>
      </w:r>
      <w:r w:rsidRPr="00576A15">
        <w:rPr>
          <w:b/>
          <w:bCs/>
          <w:szCs w:val="22"/>
        </w:rPr>
        <w:t>výročnú správu podľa vzoru uvedeného v </w:t>
      </w:r>
      <w:r w:rsidRPr="00576A15">
        <w:rPr>
          <w:b/>
          <w:bCs/>
          <w:i/>
          <w:iCs/>
          <w:color w:val="5B9BD5" w:themeColor="accent1"/>
          <w:szCs w:val="22"/>
        </w:rPr>
        <w:t xml:space="preserve">prílohách č. </w:t>
      </w:r>
      <w:r w:rsidR="00B60345" w:rsidRPr="00576A15">
        <w:rPr>
          <w:b/>
          <w:bCs/>
          <w:i/>
          <w:iCs/>
          <w:color w:val="5B9BD5" w:themeColor="accent1"/>
          <w:szCs w:val="22"/>
        </w:rPr>
        <w:t>9</w:t>
      </w:r>
      <w:r w:rsidRPr="00576A15">
        <w:rPr>
          <w:b/>
          <w:bCs/>
          <w:i/>
          <w:iCs/>
          <w:color w:val="5B9BD5" w:themeColor="accent1"/>
          <w:szCs w:val="22"/>
        </w:rPr>
        <w:t xml:space="preserve"> a č.</w:t>
      </w:r>
      <w:r w:rsidR="00B60345" w:rsidRPr="00576A15">
        <w:rPr>
          <w:b/>
          <w:bCs/>
          <w:i/>
          <w:iCs/>
          <w:color w:val="5B9BD5" w:themeColor="accent1"/>
          <w:szCs w:val="22"/>
        </w:rPr>
        <w:t xml:space="preserve"> 10</w:t>
      </w:r>
      <w:r w:rsidRPr="00576A15">
        <w:rPr>
          <w:b/>
          <w:bCs/>
          <w:color w:val="5B9BD5" w:themeColor="accent1"/>
          <w:szCs w:val="22"/>
        </w:rPr>
        <w:t xml:space="preserve"> </w:t>
      </w:r>
      <w:r w:rsidRPr="00576A15">
        <w:rPr>
          <w:b/>
          <w:bCs/>
          <w:szCs w:val="22"/>
        </w:rPr>
        <w:t>tejto príručky</w:t>
      </w:r>
      <w:r w:rsidRPr="00576A15">
        <w:rPr>
          <w:bCs/>
          <w:szCs w:val="22"/>
        </w:rPr>
        <w:t xml:space="preserve">. </w:t>
      </w:r>
    </w:p>
    <w:p w14:paraId="3B2DACCA" w14:textId="77777777" w:rsidR="000B0BB2" w:rsidRPr="00576A15" w:rsidRDefault="000B0BB2" w:rsidP="000B0BB2">
      <w:pPr>
        <w:spacing w:after="120"/>
        <w:jc w:val="both"/>
        <w:rPr>
          <w:bCs/>
          <w:szCs w:val="22"/>
        </w:rPr>
      </w:pPr>
      <w:r w:rsidRPr="00576A15">
        <w:rPr>
          <w:bCs/>
          <w:szCs w:val="22"/>
        </w:rPr>
        <w:t>Výr</w:t>
      </w:r>
      <w:r w:rsidRPr="00576A15">
        <w:rPr>
          <w:szCs w:val="22"/>
        </w:rPr>
        <w:t>očná správa</w:t>
      </w:r>
      <w:r w:rsidRPr="00576A15">
        <w:rPr>
          <w:bCs/>
          <w:szCs w:val="22"/>
        </w:rPr>
        <w:t xml:space="preserve"> informuje, do akej miery boli uskutočnené jednotlivé opatrenia OP v rámci daného roka a výsledky monitorovacej činnosti. </w:t>
      </w:r>
    </w:p>
    <w:p w14:paraId="624A87D0" w14:textId="77777777" w:rsidR="000B0BB2" w:rsidRPr="00576A15" w:rsidRDefault="000B0BB2" w:rsidP="000B0BB2">
      <w:pPr>
        <w:spacing w:after="120"/>
        <w:jc w:val="both"/>
        <w:rPr>
          <w:bCs/>
          <w:szCs w:val="22"/>
        </w:rPr>
      </w:pPr>
      <w:r w:rsidRPr="00576A15">
        <w:rPr>
          <w:bCs/>
          <w:szCs w:val="22"/>
        </w:rPr>
        <w:t xml:space="preserve">Obsahuje podrobné informácie o: </w:t>
      </w:r>
    </w:p>
    <w:p w14:paraId="60492CDF" w14:textId="77777777" w:rsidR="000B0BB2" w:rsidRPr="00576A15" w:rsidRDefault="000B0BB2" w:rsidP="005C7077">
      <w:pPr>
        <w:numPr>
          <w:ilvl w:val="0"/>
          <w:numId w:val="36"/>
        </w:numPr>
        <w:tabs>
          <w:tab w:val="num" w:pos="540"/>
        </w:tabs>
        <w:spacing w:after="120"/>
        <w:ind w:left="540" w:hanging="540"/>
        <w:jc w:val="both"/>
        <w:rPr>
          <w:bCs/>
          <w:szCs w:val="22"/>
        </w:rPr>
      </w:pPr>
      <w:r w:rsidRPr="00576A15">
        <w:rPr>
          <w:bCs/>
          <w:szCs w:val="22"/>
        </w:rPr>
        <w:t>realizácii OP;</w:t>
      </w:r>
    </w:p>
    <w:p w14:paraId="724B5FF1" w14:textId="7D6B2434" w:rsidR="000B0BB2" w:rsidRPr="00576A15" w:rsidRDefault="000B0BB2" w:rsidP="005C7077">
      <w:pPr>
        <w:numPr>
          <w:ilvl w:val="0"/>
          <w:numId w:val="36"/>
        </w:numPr>
        <w:tabs>
          <w:tab w:val="num" w:pos="540"/>
        </w:tabs>
        <w:spacing w:after="120"/>
        <w:ind w:left="540" w:hanging="540"/>
        <w:jc w:val="both"/>
        <w:rPr>
          <w:bCs/>
          <w:szCs w:val="22"/>
        </w:rPr>
      </w:pPr>
      <w:r w:rsidRPr="00576A15">
        <w:rPr>
          <w:bCs/>
          <w:szCs w:val="22"/>
        </w:rPr>
        <w:t>všetkých zmenách a dodatkoch </w:t>
      </w:r>
      <w:r w:rsidR="00185000" w:rsidRPr="00576A15">
        <w:rPr>
          <w:bCs/>
          <w:szCs w:val="22"/>
        </w:rPr>
        <w:t xml:space="preserve">v </w:t>
      </w:r>
      <w:r w:rsidRPr="00576A15">
        <w:rPr>
          <w:bCs/>
          <w:szCs w:val="22"/>
        </w:rPr>
        <w:t>priebehu roka; </w:t>
      </w:r>
    </w:p>
    <w:p w14:paraId="50ACA732" w14:textId="7C84E042" w:rsidR="000B0BB2" w:rsidRPr="00576A15" w:rsidRDefault="000B0BB2" w:rsidP="005C7077">
      <w:pPr>
        <w:numPr>
          <w:ilvl w:val="0"/>
          <w:numId w:val="36"/>
        </w:numPr>
        <w:tabs>
          <w:tab w:val="num" w:pos="540"/>
        </w:tabs>
        <w:spacing w:after="120"/>
        <w:ind w:left="540" w:hanging="540"/>
        <w:jc w:val="both"/>
        <w:rPr>
          <w:szCs w:val="22"/>
        </w:rPr>
      </w:pPr>
      <w:r w:rsidRPr="00576A15">
        <w:rPr>
          <w:szCs w:val="22"/>
        </w:rPr>
        <w:t xml:space="preserve">rozdieloch medzi </w:t>
      </w:r>
      <w:r w:rsidR="00185000" w:rsidRPr="00576A15">
        <w:rPr>
          <w:szCs w:val="22"/>
        </w:rPr>
        <w:t>odhadovanou výškou</w:t>
      </w:r>
      <w:r w:rsidRPr="00576A15">
        <w:rPr>
          <w:szCs w:val="22"/>
        </w:rPr>
        <w:t xml:space="preserve"> </w:t>
      </w:r>
      <w:r w:rsidR="00185000" w:rsidRPr="00576A15">
        <w:rPr>
          <w:szCs w:val="22"/>
        </w:rPr>
        <w:t xml:space="preserve">podpory </w:t>
      </w:r>
      <w:r w:rsidRPr="00576A15">
        <w:rPr>
          <w:szCs w:val="22"/>
        </w:rPr>
        <w:t>a požadovanou výškou</w:t>
      </w:r>
      <w:r w:rsidR="00185000" w:rsidRPr="00576A15">
        <w:rPr>
          <w:szCs w:val="22"/>
        </w:rPr>
        <w:t xml:space="preserve"> podpory</w:t>
      </w:r>
      <w:r w:rsidRPr="00576A15">
        <w:rPr>
          <w:szCs w:val="22"/>
        </w:rPr>
        <w:t>.</w:t>
      </w:r>
    </w:p>
    <w:p w14:paraId="557D6FA1" w14:textId="77777777" w:rsidR="008D002F" w:rsidRPr="00576A15" w:rsidRDefault="008D002F" w:rsidP="002E215D">
      <w:pPr>
        <w:spacing w:after="120"/>
        <w:jc w:val="both"/>
      </w:pPr>
      <w:r w:rsidRPr="00576A15">
        <w:rPr>
          <w:b/>
          <w:bCs/>
        </w:rPr>
        <w:t>Výročná správa</w:t>
      </w:r>
      <w:r w:rsidRPr="00576A15">
        <w:t xml:space="preserve"> je jedna z povinných príloh žiadosti o platbu zostatku.</w:t>
      </w:r>
    </w:p>
    <w:p w14:paraId="109C412F" w14:textId="77777777" w:rsidR="008D002F" w:rsidRPr="00576A15" w:rsidRDefault="008D002F" w:rsidP="002E215D">
      <w:pPr>
        <w:spacing w:after="120"/>
        <w:jc w:val="both"/>
        <w:rPr>
          <w:szCs w:val="22"/>
        </w:rPr>
      </w:pPr>
    </w:p>
    <w:p w14:paraId="0A9712BE" w14:textId="77777777" w:rsidR="000B0BB2" w:rsidRPr="00576A15" w:rsidRDefault="000B0BB2" w:rsidP="000B0BB2">
      <w:pPr>
        <w:autoSpaceDE w:val="0"/>
        <w:autoSpaceDN w:val="0"/>
        <w:adjustRightInd w:val="0"/>
        <w:spacing w:after="120"/>
        <w:jc w:val="both"/>
        <w:rPr>
          <w:szCs w:val="22"/>
        </w:rPr>
      </w:pPr>
      <w:r w:rsidRPr="00576A15">
        <w:rPr>
          <w:szCs w:val="22"/>
        </w:rPr>
        <w:t>Vo výročných správach prijímateľov podpory sa uvedú:</w:t>
      </w:r>
    </w:p>
    <w:p w14:paraId="60B6B3E0" w14:textId="0DEA7C4E" w:rsidR="000B0BB2" w:rsidRPr="00576A15" w:rsidRDefault="000B0BB2" w:rsidP="000B0BB2">
      <w:pPr>
        <w:autoSpaceDE w:val="0"/>
        <w:autoSpaceDN w:val="0"/>
        <w:adjustRightInd w:val="0"/>
        <w:spacing w:after="120"/>
        <w:ind w:firstLine="567"/>
        <w:jc w:val="both"/>
        <w:rPr>
          <w:szCs w:val="22"/>
        </w:rPr>
      </w:pPr>
      <w:r w:rsidRPr="00576A15">
        <w:rPr>
          <w:szCs w:val="22"/>
        </w:rPr>
        <w:t>-  úspechy operačného programu založené na ukazovateľoch výsledku uvedených v</w:t>
      </w:r>
      <w:r w:rsidR="00D62658" w:rsidRPr="00576A15">
        <w:rPr>
          <w:szCs w:val="22"/>
        </w:rPr>
        <w:t> </w:t>
      </w:r>
      <w:r w:rsidRPr="00576A15">
        <w:rPr>
          <w:szCs w:val="22"/>
        </w:rPr>
        <w:t>SP</w:t>
      </w:r>
      <w:r w:rsidR="00D62658" w:rsidRPr="00576A15">
        <w:rPr>
          <w:szCs w:val="22"/>
        </w:rPr>
        <w:t>;</w:t>
      </w:r>
      <w:r w:rsidRPr="00576A15">
        <w:rPr>
          <w:szCs w:val="22"/>
        </w:rPr>
        <w:t xml:space="preserve"> </w:t>
      </w:r>
    </w:p>
    <w:p w14:paraId="5C1F82B2" w14:textId="77777777" w:rsidR="000B0BB2" w:rsidRPr="00576A15" w:rsidRDefault="000B0BB2" w:rsidP="000B0BB2">
      <w:pPr>
        <w:autoSpaceDE w:val="0"/>
        <w:autoSpaceDN w:val="0"/>
        <w:adjustRightInd w:val="0"/>
        <w:spacing w:after="120"/>
        <w:ind w:left="567"/>
        <w:jc w:val="both"/>
        <w:rPr>
          <w:szCs w:val="22"/>
        </w:rPr>
      </w:pPr>
      <w:r w:rsidRPr="00576A15">
        <w:rPr>
          <w:szCs w:val="22"/>
        </w:rPr>
        <w:t>-  súhrn hlavných problémov, ktoré nastali pri riadení programu a súhrn opatrení prijatých</w:t>
      </w:r>
      <w:r w:rsidRPr="00576A15">
        <w:rPr>
          <w:szCs w:val="22"/>
        </w:rPr>
        <w:br/>
        <w:t xml:space="preserve">   na zabezpečenie kvality a účinnosti vykonávania programu. </w:t>
      </w:r>
    </w:p>
    <w:p w14:paraId="1F0AB0C3" w14:textId="77777777" w:rsidR="000B0BB2" w:rsidRPr="00576A15" w:rsidRDefault="000B0BB2" w:rsidP="005248F1">
      <w:pPr>
        <w:jc w:val="both"/>
        <w:rPr>
          <w:b/>
          <w:i/>
          <w:color w:val="FF0000"/>
          <w:sz w:val="32"/>
          <w:szCs w:val="32"/>
        </w:rPr>
      </w:pPr>
    </w:p>
    <w:p w14:paraId="0A00E3D9" w14:textId="015B272B" w:rsidR="004E48E4" w:rsidRPr="00576A15" w:rsidRDefault="004E48E4" w:rsidP="005C7077">
      <w:pPr>
        <w:pStyle w:val="Nadpis1"/>
        <w:numPr>
          <w:ilvl w:val="0"/>
          <w:numId w:val="38"/>
        </w:numPr>
        <w:ind w:left="284" w:hanging="284"/>
      </w:pPr>
      <w:bookmarkStart w:id="52" w:name="_Toc144971043"/>
      <w:bookmarkStart w:id="53" w:name="_Toc144971520"/>
      <w:bookmarkStart w:id="54" w:name="_Toc144971044"/>
      <w:bookmarkStart w:id="55" w:name="_Toc144971521"/>
      <w:bookmarkStart w:id="56" w:name="_Toc144971045"/>
      <w:bookmarkStart w:id="57" w:name="_Toc144971522"/>
      <w:bookmarkStart w:id="58" w:name="_Toc144971046"/>
      <w:bookmarkStart w:id="59" w:name="_Toc144971523"/>
      <w:bookmarkStart w:id="60" w:name="_Toc144971047"/>
      <w:bookmarkStart w:id="61" w:name="_Toc144971524"/>
      <w:bookmarkStart w:id="62" w:name="_Toc144971048"/>
      <w:bookmarkStart w:id="63" w:name="_Toc144971525"/>
      <w:bookmarkStart w:id="64" w:name="_Toc144971049"/>
      <w:bookmarkStart w:id="65" w:name="_Toc144971526"/>
      <w:bookmarkStart w:id="66" w:name="_Toc144971050"/>
      <w:bookmarkStart w:id="67" w:name="_Toc144971527"/>
      <w:bookmarkStart w:id="68" w:name="_Toc144971051"/>
      <w:bookmarkStart w:id="69" w:name="_Toc144971528"/>
      <w:bookmarkStart w:id="70" w:name="_Toc144971052"/>
      <w:bookmarkStart w:id="71" w:name="_Toc144971529"/>
      <w:bookmarkStart w:id="72" w:name="_Toc144971053"/>
      <w:bookmarkStart w:id="73" w:name="_Toc144971530"/>
      <w:bookmarkStart w:id="74" w:name="_Toc144971054"/>
      <w:bookmarkStart w:id="75" w:name="_Toc144971531"/>
      <w:bookmarkStart w:id="76" w:name="_Toc144971055"/>
      <w:bookmarkStart w:id="77" w:name="_Toc144971532"/>
      <w:bookmarkStart w:id="78" w:name="_Toc144971056"/>
      <w:bookmarkStart w:id="79" w:name="_Toc144971533"/>
      <w:bookmarkStart w:id="80" w:name="_Toc144971057"/>
      <w:bookmarkStart w:id="81" w:name="_Toc144971534"/>
      <w:bookmarkStart w:id="82" w:name="_Toc144971058"/>
      <w:bookmarkStart w:id="83" w:name="_Toc144971535"/>
      <w:bookmarkStart w:id="84" w:name="_Toc144971059"/>
      <w:bookmarkStart w:id="85" w:name="_Toc144971536"/>
      <w:bookmarkStart w:id="86" w:name="_Toc144971060"/>
      <w:bookmarkStart w:id="87" w:name="_Toc144971537"/>
      <w:bookmarkStart w:id="88" w:name="_Toc144971061"/>
      <w:bookmarkStart w:id="89" w:name="_Toc144971538"/>
      <w:bookmarkStart w:id="90" w:name="_Toc144971062"/>
      <w:bookmarkStart w:id="91" w:name="_Toc144971539"/>
      <w:bookmarkStart w:id="92" w:name="_Toc144971063"/>
      <w:bookmarkStart w:id="93" w:name="_Toc144971540"/>
      <w:bookmarkStart w:id="94" w:name="_Toc144971064"/>
      <w:bookmarkStart w:id="95" w:name="_Toc144971541"/>
      <w:bookmarkStart w:id="96" w:name="_Toc144971065"/>
      <w:bookmarkStart w:id="97" w:name="_Toc144971542"/>
      <w:bookmarkStart w:id="98" w:name="_Toc144971066"/>
      <w:bookmarkStart w:id="99" w:name="_Toc144971543"/>
      <w:bookmarkStart w:id="100" w:name="_Toc144971067"/>
      <w:bookmarkStart w:id="101" w:name="_Toc144971544"/>
      <w:bookmarkStart w:id="102" w:name="_Toc144971068"/>
      <w:bookmarkStart w:id="103" w:name="_Toc144971545"/>
      <w:bookmarkStart w:id="104" w:name="_Toc144971069"/>
      <w:bookmarkStart w:id="105" w:name="_Toc144971546"/>
      <w:bookmarkStart w:id="106" w:name="_Toc144971070"/>
      <w:bookmarkStart w:id="107" w:name="_Toc144971547"/>
      <w:bookmarkStart w:id="108" w:name="_Toc144971071"/>
      <w:bookmarkStart w:id="109" w:name="_Toc144971548"/>
      <w:bookmarkStart w:id="110" w:name="_Toc144971072"/>
      <w:bookmarkStart w:id="111" w:name="_Toc144971549"/>
      <w:bookmarkStart w:id="112" w:name="_Toc144971073"/>
      <w:bookmarkStart w:id="113" w:name="_Toc144971550"/>
      <w:bookmarkStart w:id="114" w:name="_Toc144971074"/>
      <w:bookmarkStart w:id="115" w:name="_Toc144971551"/>
      <w:bookmarkStart w:id="116" w:name="_Toc144971075"/>
      <w:bookmarkStart w:id="117" w:name="_Toc144971552"/>
      <w:bookmarkStart w:id="118" w:name="_Toc144971076"/>
      <w:bookmarkStart w:id="119" w:name="_Toc144971553"/>
      <w:bookmarkStart w:id="120" w:name="_Toc144971077"/>
      <w:bookmarkStart w:id="121" w:name="_Toc144971554"/>
      <w:bookmarkStart w:id="122" w:name="_Toc144971078"/>
      <w:bookmarkStart w:id="123" w:name="_Toc144971555"/>
      <w:bookmarkStart w:id="124" w:name="_Toc144971079"/>
      <w:bookmarkStart w:id="125" w:name="_Toc144971556"/>
      <w:bookmarkStart w:id="126" w:name="_Toc203125288"/>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Pr="00576A15">
        <w:t xml:space="preserve">Kontroly </w:t>
      </w:r>
      <w:r w:rsidR="00D62658" w:rsidRPr="00576A15">
        <w:t>NA MIESTE</w:t>
      </w:r>
      <w:bookmarkEnd w:id="126"/>
    </w:p>
    <w:p w14:paraId="5F31A172" w14:textId="1D2B73B6" w:rsidR="004E48E4" w:rsidRPr="00576A15" w:rsidRDefault="004E48E4">
      <w:pPr>
        <w:jc w:val="both"/>
      </w:pPr>
    </w:p>
    <w:p w14:paraId="31F09E61" w14:textId="54A61D75" w:rsidR="00095AD7" w:rsidRPr="00576A15" w:rsidRDefault="00095AD7" w:rsidP="00095AD7">
      <w:pPr>
        <w:spacing w:after="120"/>
        <w:jc w:val="both"/>
      </w:pPr>
      <w:r w:rsidRPr="00576A15">
        <w:t>Po podaní žiadosti o zmenu a doplnenie OP</w:t>
      </w:r>
      <w:r w:rsidR="00964EF7" w:rsidRPr="00576A15">
        <w:t xml:space="preserve"> pre nasledujúce roky</w:t>
      </w:r>
      <w:r w:rsidRPr="00576A15">
        <w:t xml:space="preserve">, resp. žiadosti o platbu zostatku SV/OV/ZOV a vykonaní administratívnej kontroly sekciou organizácie trhu a štátnej pomoci platobnej agentúry je žiadosť postúpená na kontrolu na mieste (ďalej len „KNM“), ktorú vykonáva sekcia kontroly na mieste. </w:t>
      </w:r>
    </w:p>
    <w:p w14:paraId="76F8C7CD" w14:textId="77777777" w:rsidR="00095AD7" w:rsidRPr="00576A15" w:rsidRDefault="00095AD7" w:rsidP="00095AD7">
      <w:pPr>
        <w:spacing w:after="120"/>
        <w:jc w:val="both"/>
      </w:pPr>
      <w:r w:rsidRPr="00576A15">
        <w:t>KNM sa vykonáva v sídle žiadateľa, resp. v sídle jednotlivých členov. KNM možno žiadateľovi vopred ohlásiť v prípade, že toto ohlásenie neohrozí cieľ a účel KNM a obmedzí sa na maximálne časové obdobie 14 kalendárnych dní pred výkonom KNM.</w:t>
      </w:r>
    </w:p>
    <w:p w14:paraId="4115F823" w14:textId="6AE48C74" w:rsidR="00095AD7" w:rsidRPr="00576A15" w:rsidRDefault="00095AD7" w:rsidP="00095AD7">
      <w:pPr>
        <w:spacing w:after="120"/>
        <w:jc w:val="both"/>
      </w:pPr>
      <w:r w:rsidRPr="00576A15">
        <w:t>Platobná agentúra vykoná KNM pred schválením zmeny OP pre nasledujúce roky u všetkých žiadateľov. Cieľom KNM je overenie správnosti údajov uvedených v žiadosti o zmenu a doplnenie OP</w:t>
      </w:r>
      <w:r w:rsidR="001E06B7" w:rsidRPr="00576A15">
        <w:t xml:space="preserve"> pre nasledujúce roky</w:t>
      </w:r>
      <w:r w:rsidRPr="00576A15">
        <w:t xml:space="preserve"> a to najmä overenie cieľov OP, spôsobilosti navrhovaných činností a výdavkov ako aj </w:t>
      </w:r>
      <w:r w:rsidRPr="00576A15">
        <w:rPr>
          <w:bCs/>
        </w:rPr>
        <w:t xml:space="preserve">preverenie súladu navrhovaného OP s platnou legislatívou </w:t>
      </w:r>
      <w:r w:rsidRPr="00576A15">
        <w:t>EÚ, SR a Strategickým plánom a v neposlednom rade prínos OP pre žiadateľa.</w:t>
      </w:r>
      <w:r w:rsidRPr="00576A15" w:rsidDel="003458DD">
        <w:t xml:space="preserve"> </w:t>
      </w:r>
      <w:r w:rsidRPr="00576A15">
        <w:t xml:space="preserve">Kontrolná skupina zároveň posúdi,  či je možné odkontrolovať realizáciu predmetných navrhovaných  intervencií v budúcom období podľa účtovných záznamov žiadateľa a iných relevantných dokladov. </w:t>
      </w:r>
    </w:p>
    <w:p w14:paraId="0A2CF633" w14:textId="77777777" w:rsidR="00820FDE" w:rsidRPr="00576A15" w:rsidRDefault="00820FDE" w:rsidP="00095AD7">
      <w:pPr>
        <w:spacing w:after="120"/>
        <w:jc w:val="both"/>
      </w:pPr>
    </w:p>
    <w:p w14:paraId="02DD2984" w14:textId="7644BB1A" w:rsidR="00095AD7" w:rsidRPr="00576A15" w:rsidRDefault="008D002F" w:rsidP="00095AD7">
      <w:pPr>
        <w:spacing w:after="120"/>
        <w:jc w:val="both"/>
      </w:pPr>
      <w:r w:rsidRPr="00576A15">
        <w:t>KNM</w:t>
      </w:r>
      <w:r w:rsidR="00095AD7" w:rsidRPr="00576A15">
        <w:t xml:space="preserve"> sa vzťahuje na všetky záväzky a povinnosti žiadateľa a jeho členov a prípadne dcérskych spoločností, ktoré možno skontrolovať v čase návštevy a ktoré sa nedali skontrolovať počas administratívn</w:t>
      </w:r>
      <w:r w:rsidR="001E06B7" w:rsidRPr="00576A15">
        <w:t>ej</w:t>
      </w:r>
      <w:r w:rsidR="00095AD7" w:rsidRPr="00576A15">
        <w:t xml:space="preserve"> kontrol</w:t>
      </w:r>
      <w:r w:rsidR="001E06B7" w:rsidRPr="00576A15">
        <w:t>y</w:t>
      </w:r>
      <w:r w:rsidR="00095AD7" w:rsidRPr="00576A15">
        <w:t xml:space="preserve">. </w:t>
      </w:r>
    </w:p>
    <w:p w14:paraId="164D431F" w14:textId="77777777" w:rsidR="00820FDE" w:rsidRPr="00576A15" w:rsidRDefault="00820FDE" w:rsidP="00820FDE">
      <w:pPr>
        <w:spacing w:after="120"/>
        <w:jc w:val="both"/>
      </w:pPr>
      <w:r w:rsidRPr="00576A15">
        <w:t>V prípade žiadosti o platbu bude predmetom KNM predovšetkým overenie plnenia kritérií uznania OV, overenie realizovania intervencií v zmysle schváleného OP so zvýšenou pozornosťou na intervencie týkajúce sa investícii do hmotného a nehmotného majetku. Predmetom KNM bude tiež výpočet hodnoty a množstva predanej produkcie (VMP) výrobkov, na ktoré bola OV uznaná. V prípade OP, z ktorých boli v predchádzajúcich rokoch už niektoré investície do hmotného a nehmotného majetku obstarané, môže byť predmetom KNM fyzické overenie držby a využívania predmetných investícií na predpokladaný účel.</w:t>
      </w:r>
    </w:p>
    <w:p w14:paraId="646FA0A5" w14:textId="215266D9" w:rsidR="00095AD7" w:rsidRPr="00576A15" w:rsidRDefault="00095AD7" w:rsidP="00095AD7">
      <w:pPr>
        <w:spacing w:after="120"/>
        <w:jc w:val="both"/>
      </w:pPr>
      <w:r w:rsidRPr="00576A15">
        <w:t>Bez toho, aby boli dotknuté osobitné ustanovenia práva Únie, platobná agentúra prijala účinné a primerané opatrenia, aby sa zabránilo obchádzaniu ustanovení práva Únie a aby sa najmä zabezpečilo, že žiadne výhody stanovené v právnych predpisoch v oblasti poľnohospodárstva sa neposkytnú žiadateľom, pri ktorých sa zistilo, že tieto výhody sú v rozpore s cieľmi v</w:t>
      </w:r>
      <w:r w:rsidR="00A53C4B" w:rsidRPr="00576A15">
        <w:t> </w:t>
      </w:r>
      <w:r w:rsidRPr="00576A15">
        <w:t>uvedených právnych predpisoch, alebo že sa podmienky požadované na získanie takýchto výhod vytvorili umelo.</w:t>
      </w:r>
    </w:p>
    <w:p w14:paraId="2972C251" w14:textId="10BED42F" w:rsidR="00095AD7" w:rsidRPr="00576A15" w:rsidRDefault="00095AD7" w:rsidP="757EC72F">
      <w:pPr>
        <w:spacing w:after="120"/>
        <w:jc w:val="both"/>
        <w:rPr>
          <w:b/>
          <w:bCs/>
          <w:u w:val="single"/>
        </w:rPr>
      </w:pPr>
      <w:r w:rsidRPr="00576A15">
        <w:rPr>
          <w:b/>
          <w:bCs/>
        </w:rPr>
        <w:t xml:space="preserve">Žiadateľ a jeho členovia a dcérske spoločnosti sú povinní umožniť </w:t>
      </w:r>
      <w:r w:rsidR="008D002F" w:rsidRPr="00576A15">
        <w:rPr>
          <w:b/>
          <w:bCs/>
        </w:rPr>
        <w:t>KNM</w:t>
      </w:r>
      <w:r w:rsidRPr="00576A15">
        <w:rPr>
          <w:b/>
          <w:bCs/>
        </w:rPr>
        <w:t xml:space="preserve">.            </w:t>
      </w:r>
      <w:r w:rsidR="008D002F" w:rsidRPr="00576A15">
        <w:rPr>
          <w:b/>
          <w:bCs/>
        </w:rPr>
        <w:t xml:space="preserve">                    </w:t>
      </w:r>
      <w:r w:rsidRPr="00576A15">
        <w:rPr>
          <w:b/>
          <w:bCs/>
        </w:rPr>
        <w:t xml:space="preserve">      V opačnom prípade bude </w:t>
      </w:r>
      <w:r w:rsidR="008D002F" w:rsidRPr="00576A15">
        <w:rPr>
          <w:b/>
          <w:bCs/>
        </w:rPr>
        <w:t>KNM</w:t>
      </w:r>
      <w:r w:rsidRPr="00576A15">
        <w:rPr>
          <w:b/>
          <w:bCs/>
        </w:rPr>
        <w:t xml:space="preserve"> vyhodnotená ako neumožnená a dôjde k zamietnutiu žiadosti o schválenie zmeny a doplnenia OP</w:t>
      </w:r>
      <w:r w:rsidR="001E06B7" w:rsidRPr="00576A15">
        <w:rPr>
          <w:b/>
          <w:bCs/>
        </w:rPr>
        <w:t xml:space="preserve"> pre nasledujúce roky</w:t>
      </w:r>
      <w:r w:rsidRPr="00576A15">
        <w:rPr>
          <w:b/>
          <w:bCs/>
        </w:rPr>
        <w:t>, resp. k zamietnutiu žiadosti o</w:t>
      </w:r>
      <w:r w:rsidR="001E06B7" w:rsidRPr="00576A15">
        <w:rPr>
          <w:b/>
          <w:bCs/>
        </w:rPr>
        <w:t> </w:t>
      </w:r>
      <w:r w:rsidRPr="00576A15">
        <w:rPr>
          <w:b/>
          <w:bCs/>
        </w:rPr>
        <w:t>platbu</w:t>
      </w:r>
      <w:r w:rsidR="001E06B7" w:rsidRPr="00576A15">
        <w:rPr>
          <w:b/>
          <w:bCs/>
        </w:rPr>
        <w:t xml:space="preserve"> zostatku</w:t>
      </w:r>
      <w:r w:rsidRPr="00576A15">
        <w:rPr>
          <w:b/>
          <w:bCs/>
        </w:rPr>
        <w:t xml:space="preserve">. </w:t>
      </w:r>
    </w:p>
    <w:p w14:paraId="6DC13588" w14:textId="77777777" w:rsidR="00410A81" w:rsidRPr="00576A15" w:rsidRDefault="00410A81">
      <w:pPr>
        <w:jc w:val="both"/>
      </w:pPr>
    </w:p>
    <w:p w14:paraId="1227C71D" w14:textId="2B5CCBAC" w:rsidR="004E48E4" w:rsidRPr="00576A15" w:rsidRDefault="00810F99" w:rsidP="00435E7A">
      <w:pPr>
        <w:pStyle w:val="Nadpis1"/>
        <w:ind w:left="360" w:hanging="360"/>
      </w:pPr>
      <w:bookmarkStart w:id="127" w:name="_Toc203125289"/>
      <w:r w:rsidRPr="00576A15">
        <w:t>9</w:t>
      </w:r>
      <w:r w:rsidR="009C460F" w:rsidRPr="00576A15">
        <w:t xml:space="preserve">. </w:t>
      </w:r>
      <w:r w:rsidR="00456A9C" w:rsidRPr="00576A15">
        <w:t xml:space="preserve">  </w:t>
      </w:r>
      <w:r w:rsidR="004E48E4" w:rsidRPr="00576A15">
        <w:t>kontakt</w:t>
      </w:r>
      <w:bookmarkEnd w:id="127"/>
    </w:p>
    <w:p w14:paraId="1B0E7030" w14:textId="77777777" w:rsidR="008827EC" w:rsidRPr="00576A15" w:rsidRDefault="008827EC" w:rsidP="00AE0478">
      <w:pPr>
        <w:pStyle w:val="Nadpis6"/>
        <w:rPr>
          <w:b w:val="0"/>
          <w:sz w:val="24"/>
          <w:szCs w:val="24"/>
        </w:rPr>
        <w:sectPr w:rsidR="008827EC" w:rsidRPr="00576A15" w:rsidSect="004575C3">
          <w:headerReference w:type="default" r:id="rId35"/>
          <w:type w:val="continuous"/>
          <w:pgSz w:w="11906" w:h="16838"/>
          <w:pgMar w:top="993" w:right="1417" w:bottom="851" w:left="1417" w:header="708" w:footer="255" w:gutter="0"/>
          <w:cols w:space="708"/>
          <w:docGrid w:linePitch="360"/>
        </w:sectPr>
      </w:pPr>
    </w:p>
    <w:p w14:paraId="13F2B450" w14:textId="77777777" w:rsidR="00A53FA7" w:rsidRPr="00576A15" w:rsidRDefault="00A53FA7" w:rsidP="00A53FA7">
      <w:pPr>
        <w:pStyle w:val="Nadpis6"/>
        <w:spacing w:before="0" w:after="0"/>
        <w:rPr>
          <w:b w:val="0"/>
          <w:sz w:val="24"/>
        </w:rPr>
      </w:pPr>
    </w:p>
    <w:p w14:paraId="60FC107E" w14:textId="77777777" w:rsidR="00A53FA7" w:rsidRPr="00576A15" w:rsidRDefault="00A53FA7" w:rsidP="00A53FA7">
      <w:pPr>
        <w:pStyle w:val="Nadpis6"/>
        <w:spacing w:before="0" w:after="0"/>
        <w:rPr>
          <w:b w:val="0"/>
          <w:sz w:val="24"/>
        </w:rPr>
      </w:pPr>
      <w:r w:rsidRPr="00576A15">
        <w:rPr>
          <w:b w:val="0"/>
          <w:sz w:val="24"/>
        </w:rPr>
        <w:t>Pôdohospodárska platobná agentúra</w:t>
      </w:r>
      <w:r w:rsidRPr="00576A15">
        <w:rPr>
          <w:b w:val="0"/>
          <w:sz w:val="24"/>
        </w:rPr>
        <w:tab/>
      </w:r>
      <w:r w:rsidRPr="00576A15">
        <w:rPr>
          <w:b w:val="0"/>
          <w:sz w:val="24"/>
        </w:rPr>
        <w:tab/>
      </w:r>
    </w:p>
    <w:p w14:paraId="41118ACA" w14:textId="77777777" w:rsidR="00A53FA7" w:rsidRPr="00576A15" w:rsidRDefault="00A53FA7" w:rsidP="00A53FA7">
      <w:pPr>
        <w:rPr>
          <w:bCs/>
        </w:rPr>
      </w:pPr>
      <w:r w:rsidRPr="00576A15">
        <w:rPr>
          <w:bCs/>
        </w:rPr>
        <w:t>Sekcia organizácie trhu</w:t>
      </w:r>
      <w:r w:rsidR="00D85A13" w:rsidRPr="00576A15">
        <w:rPr>
          <w:bCs/>
        </w:rPr>
        <w:t xml:space="preserve"> a štátnej pomoci </w:t>
      </w:r>
      <w:r w:rsidRPr="00576A15">
        <w:rPr>
          <w:bCs/>
        </w:rPr>
        <w:tab/>
      </w:r>
      <w:r w:rsidRPr="00576A15">
        <w:rPr>
          <w:bCs/>
        </w:rPr>
        <w:tab/>
      </w:r>
      <w:r w:rsidRPr="00576A15">
        <w:rPr>
          <w:bCs/>
        </w:rPr>
        <w:tab/>
        <w:t xml:space="preserve">  </w:t>
      </w:r>
    </w:p>
    <w:p w14:paraId="59063921" w14:textId="336BB785" w:rsidR="00A53FA7" w:rsidRPr="00576A15" w:rsidRDefault="009C460F" w:rsidP="00A53FA7">
      <w:pPr>
        <w:rPr>
          <w:bCs/>
        </w:rPr>
      </w:pPr>
      <w:r w:rsidRPr="00576A15">
        <w:rPr>
          <w:bCs/>
        </w:rPr>
        <w:t xml:space="preserve">Odbor </w:t>
      </w:r>
      <w:r w:rsidR="002E685A" w:rsidRPr="00576A15">
        <w:t>podpôr pre organizácie výrobcov a Školský program</w:t>
      </w:r>
      <w:r w:rsidR="00A53FA7" w:rsidRPr="00576A15">
        <w:rPr>
          <w:bCs/>
        </w:rPr>
        <w:tab/>
      </w:r>
      <w:r w:rsidR="00A53FA7" w:rsidRPr="00576A15">
        <w:rPr>
          <w:bCs/>
        </w:rPr>
        <w:tab/>
      </w:r>
    </w:p>
    <w:p w14:paraId="5ECA8758" w14:textId="77777777" w:rsidR="00A53FA7" w:rsidRPr="00576A15" w:rsidRDefault="000A3B9B" w:rsidP="00A53FA7">
      <w:pPr>
        <w:rPr>
          <w:bCs/>
        </w:rPr>
      </w:pPr>
      <w:r w:rsidRPr="00576A15">
        <w:rPr>
          <w:bCs/>
        </w:rPr>
        <w:t xml:space="preserve">Hraničná </w:t>
      </w:r>
      <w:r w:rsidR="00A53FA7" w:rsidRPr="00576A15">
        <w:rPr>
          <w:bCs/>
        </w:rPr>
        <w:t>12</w:t>
      </w:r>
      <w:r w:rsidR="00A53FA7" w:rsidRPr="00576A15">
        <w:rPr>
          <w:bCs/>
        </w:rPr>
        <w:tab/>
      </w:r>
      <w:r w:rsidR="00A53FA7" w:rsidRPr="00576A15">
        <w:rPr>
          <w:bCs/>
        </w:rPr>
        <w:tab/>
      </w:r>
      <w:r w:rsidR="00A53FA7" w:rsidRPr="00576A15">
        <w:rPr>
          <w:bCs/>
        </w:rPr>
        <w:tab/>
      </w:r>
      <w:r w:rsidR="00A53FA7" w:rsidRPr="00576A15">
        <w:rPr>
          <w:bCs/>
        </w:rPr>
        <w:tab/>
      </w:r>
    </w:p>
    <w:p w14:paraId="1AB72B70" w14:textId="77777777" w:rsidR="00A53FA7" w:rsidRPr="00576A15" w:rsidRDefault="00A53FA7" w:rsidP="00A53FA7">
      <w:pPr>
        <w:rPr>
          <w:bCs/>
        </w:rPr>
      </w:pPr>
      <w:r w:rsidRPr="00576A15">
        <w:rPr>
          <w:bCs/>
        </w:rPr>
        <w:t>815 26 Bratislava</w:t>
      </w:r>
      <w:r w:rsidRPr="00576A15">
        <w:rPr>
          <w:bCs/>
        </w:rPr>
        <w:tab/>
      </w:r>
      <w:r w:rsidRPr="00576A15">
        <w:rPr>
          <w:bCs/>
        </w:rPr>
        <w:tab/>
      </w:r>
      <w:r w:rsidRPr="00576A15">
        <w:rPr>
          <w:bCs/>
        </w:rPr>
        <w:tab/>
      </w:r>
      <w:r w:rsidRPr="00576A15">
        <w:rPr>
          <w:bCs/>
        </w:rPr>
        <w:tab/>
        <w:t xml:space="preserve"> </w:t>
      </w:r>
    </w:p>
    <w:p w14:paraId="6F79C6A5" w14:textId="77777777" w:rsidR="00DF3E71" w:rsidRPr="00576A15" w:rsidRDefault="00DF3E71" w:rsidP="00DF3E71">
      <w:pPr>
        <w:autoSpaceDE w:val="0"/>
        <w:autoSpaceDN w:val="0"/>
        <w:adjustRightInd w:val="0"/>
        <w:spacing w:line="240" w:lineRule="atLeast"/>
        <w:jc w:val="both"/>
        <w:rPr>
          <w:bCs/>
        </w:rPr>
      </w:pPr>
    </w:p>
    <w:p w14:paraId="2F40C05D" w14:textId="77777777" w:rsidR="00DF3E71" w:rsidRPr="00576A15" w:rsidRDefault="00DF3E71" w:rsidP="00DF3E71">
      <w:pPr>
        <w:autoSpaceDE w:val="0"/>
        <w:autoSpaceDN w:val="0"/>
        <w:adjustRightInd w:val="0"/>
        <w:spacing w:line="240" w:lineRule="atLeast"/>
        <w:jc w:val="both"/>
        <w:rPr>
          <w:bCs/>
        </w:rPr>
      </w:pPr>
    </w:p>
    <w:p w14:paraId="2272A162" w14:textId="4ADC182D" w:rsidR="00A53FA7" w:rsidRPr="00576A15" w:rsidRDefault="00264E82" w:rsidP="00A53FA7">
      <w:pPr>
        <w:autoSpaceDE w:val="0"/>
        <w:autoSpaceDN w:val="0"/>
        <w:adjustRightInd w:val="0"/>
        <w:spacing w:line="240" w:lineRule="atLeast"/>
        <w:jc w:val="both"/>
        <w:rPr>
          <w:bCs/>
        </w:rPr>
      </w:pPr>
      <w:r w:rsidRPr="00576A15">
        <w:rPr>
          <w:bCs/>
        </w:rPr>
        <w:t xml:space="preserve">Ing. </w:t>
      </w:r>
      <w:r w:rsidR="008B5AD2" w:rsidRPr="00576A15">
        <w:rPr>
          <w:bCs/>
        </w:rPr>
        <w:t>On</w:t>
      </w:r>
      <w:r w:rsidRPr="00576A15">
        <w:rPr>
          <w:bCs/>
        </w:rPr>
        <w:t xml:space="preserve">drej Kardelis, </w:t>
      </w:r>
      <w:hyperlink r:id="rId36" w:history="1">
        <w:r w:rsidR="00D8631A" w:rsidRPr="00576A15">
          <w:rPr>
            <w:rStyle w:val="Hypertextovprepojenie"/>
            <w:bCs/>
          </w:rPr>
          <w:t>Ondrej.Kardelis@apa.sk</w:t>
        </w:r>
      </w:hyperlink>
      <w:r w:rsidR="00D8631A" w:rsidRPr="00576A15">
        <w:rPr>
          <w:bCs/>
        </w:rPr>
        <w:t xml:space="preserve">; 0918 612 </w:t>
      </w:r>
      <w:r w:rsidRPr="00576A15">
        <w:rPr>
          <w:bCs/>
        </w:rPr>
        <w:t xml:space="preserve">451 </w:t>
      </w:r>
    </w:p>
    <w:p w14:paraId="320E10BF" w14:textId="64E180E5" w:rsidR="008A312A" w:rsidRPr="00576A15" w:rsidRDefault="008A312A" w:rsidP="008A312A">
      <w:pPr>
        <w:autoSpaceDE w:val="0"/>
        <w:autoSpaceDN w:val="0"/>
        <w:adjustRightInd w:val="0"/>
        <w:spacing w:line="240" w:lineRule="atLeast"/>
        <w:jc w:val="both"/>
        <w:rPr>
          <w:bCs/>
        </w:rPr>
      </w:pPr>
      <w:r w:rsidRPr="00576A15">
        <w:rPr>
          <w:bCs/>
        </w:rPr>
        <w:t xml:space="preserve">Ing. Katarína Nečasová, </w:t>
      </w:r>
      <w:hyperlink r:id="rId37" w:history="1">
        <w:r w:rsidRPr="00576A15">
          <w:rPr>
            <w:rStyle w:val="Hypertextovprepojenie"/>
            <w:bCs/>
          </w:rPr>
          <w:t>Katarina.Necasova@apa.sk</w:t>
        </w:r>
      </w:hyperlink>
      <w:r w:rsidRPr="00576A15">
        <w:rPr>
          <w:bCs/>
        </w:rPr>
        <w:t>; 0918 596 599</w:t>
      </w:r>
    </w:p>
    <w:p w14:paraId="22A5F8E2" w14:textId="64D956CA" w:rsidR="001F03A7" w:rsidRPr="00576A15" w:rsidRDefault="009C460F" w:rsidP="001F03A7">
      <w:pPr>
        <w:autoSpaceDE w:val="0"/>
        <w:autoSpaceDN w:val="0"/>
        <w:adjustRightInd w:val="0"/>
        <w:spacing w:line="240" w:lineRule="atLeast"/>
        <w:jc w:val="both"/>
        <w:rPr>
          <w:bCs/>
        </w:rPr>
      </w:pPr>
      <w:r w:rsidRPr="00576A15">
        <w:rPr>
          <w:bCs/>
        </w:rPr>
        <w:t xml:space="preserve">Ing. </w:t>
      </w:r>
      <w:r w:rsidR="00F41929" w:rsidRPr="00576A15">
        <w:rPr>
          <w:bCs/>
        </w:rPr>
        <w:t>František Mlynár</w:t>
      </w:r>
      <w:r w:rsidRPr="00576A15">
        <w:rPr>
          <w:bCs/>
        </w:rPr>
        <w:t xml:space="preserve">, </w:t>
      </w:r>
      <w:hyperlink r:id="rId38" w:history="1">
        <w:r w:rsidR="00F41929" w:rsidRPr="00576A15">
          <w:rPr>
            <w:rStyle w:val="Hypertextovprepojenie"/>
            <w:bCs/>
          </w:rPr>
          <w:t>Frantisek.Mlynar@apa.sk</w:t>
        </w:r>
      </w:hyperlink>
      <w:r w:rsidRPr="00576A15">
        <w:rPr>
          <w:bCs/>
        </w:rPr>
        <w:t xml:space="preserve">;  </w:t>
      </w:r>
      <w:r w:rsidR="002926F9" w:rsidRPr="00576A15">
        <w:rPr>
          <w:bCs/>
        </w:rPr>
        <w:t xml:space="preserve"> </w:t>
      </w:r>
      <w:r w:rsidRPr="00576A15">
        <w:rPr>
          <w:bCs/>
        </w:rPr>
        <w:t xml:space="preserve">0918 612 </w:t>
      </w:r>
      <w:r w:rsidR="00F41929" w:rsidRPr="00576A15">
        <w:rPr>
          <w:bCs/>
        </w:rPr>
        <w:t>259</w:t>
      </w:r>
    </w:p>
    <w:p w14:paraId="5449B3C4" w14:textId="77777777" w:rsidR="004820B5" w:rsidRPr="00576A15" w:rsidRDefault="004820B5" w:rsidP="001F03A7">
      <w:pPr>
        <w:autoSpaceDE w:val="0"/>
        <w:autoSpaceDN w:val="0"/>
        <w:adjustRightInd w:val="0"/>
        <w:spacing w:line="240" w:lineRule="atLeast"/>
        <w:jc w:val="both"/>
        <w:rPr>
          <w:bCs/>
        </w:rPr>
      </w:pPr>
    </w:p>
    <w:p w14:paraId="64B13735" w14:textId="1D936526" w:rsidR="00AC2B69" w:rsidRPr="00576A15" w:rsidRDefault="0071149D" w:rsidP="00435E7A">
      <w:pPr>
        <w:pStyle w:val="Nadpis1"/>
        <w:ind w:left="360" w:hanging="360"/>
      </w:pPr>
      <w:bookmarkStart w:id="128" w:name="_Toc203125290"/>
      <w:r w:rsidRPr="00576A15">
        <w:t>10</w:t>
      </w:r>
      <w:r w:rsidR="009C460F" w:rsidRPr="00576A15">
        <w:t>.</w:t>
      </w:r>
      <w:r w:rsidR="0002081B" w:rsidRPr="00576A15">
        <w:t xml:space="preserve"> </w:t>
      </w:r>
      <w:r w:rsidR="00AC2B69" w:rsidRPr="00576A15">
        <w:t>prílohy</w:t>
      </w:r>
      <w:bookmarkEnd w:id="128"/>
    </w:p>
    <w:p w14:paraId="7D9FC710" w14:textId="77777777" w:rsidR="00AC2B69" w:rsidRPr="00576A15" w:rsidRDefault="00AC2B69" w:rsidP="00AC2B69"/>
    <w:p w14:paraId="636A8238" w14:textId="641D3561" w:rsidR="008D002F" w:rsidRPr="00576A15" w:rsidRDefault="008D002F" w:rsidP="008D002F">
      <w:pPr>
        <w:ind w:left="1701" w:hanging="1701"/>
      </w:pPr>
      <w:r w:rsidRPr="00576A15">
        <w:t xml:space="preserve">Príloha č. 1          </w:t>
      </w:r>
      <w:bookmarkStart w:id="129" w:name="_Hlk156552452"/>
      <w:r w:rsidRPr="00576A15">
        <w:t xml:space="preserve">SP – sektorové intervencie – časť zemiaky </w:t>
      </w:r>
    </w:p>
    <w:bookmarkEnd w:id="129"/>
    <w:p w14:paraId="08127AE2" w14:textId="7BC519F0" w:rsidR="008D002F" w:rsidRPr="00576A15" w:rsidRDefault="008D002F" w:rsidP="008D002F">
      <w:pPr>
        <w:ind w:left="1701" w:hanging="1701"/>
      </w:pPr>
      <w:r w:rsidRPr="00576A15">
        <w:t>Príloha č. 2</w:t>
      </w:r>
      <w:r w:rsidR="00B60345" w:rsidRPr="00576A15">
        <w:t xml:space="preserve">          </w:t>
      </w:r>
      <w:r w:rsidRPr="00576A15">
        <w:t>Žiadosť o </w:t>
      </w:r>
      <w:r w:rsidR="00B60345" w:rsidRPr="00576A15">
        <w:t>schválenie</w:t>
      </w:r>
      <w:r w:rsidRPr="00576A15">
        <w:t xml:space="preserve"> operačného programu</w:t>
      </w:r>
    </w:p>
    <w:p w14:paraId="406B8A27" w14:textId="24BAD7BD" w:rsidR="00B60345" w:rsidRPr="00576A15" w:rsidRDefault="00B60345" w:rsidP="00B60345">
      <w:pPr>
        <w:ind w:left="1701" w:hanging="1701"/>
      </w:pPr>
      <w:r w:rsidRPr="00576A15">
        <w:t>Príloha č. 3          Žiadosť o zmenu a doplnenia operačného programu</w:t>
      </w:r>
    </w:p>
    <w:p w14:paraId="4800F017" w14:textId="44671E0E" w:rsidR="008D002F" w:rsidRPr="00576A15" w:rsidRDefault="008D002F" w:rsidP="008D002F">
      <w:pPr>
        <w:ind w:left="1701" w:hanging="1701"/>
      </w:pPr>
      <w:r w:rsidRPr="00576A15">
        <w:t xml:space="preserve">Príloha č. </w:t>
      </w:r>
      <w:r w:rsidR="00B60345" w:rsidRPr="00576A15">
        <w:t>4</w:t>
      </w:r>
      <w:r w:rsidRPr="00576A15">
        <w:t xml:space="preserve"> </w:t>
      </w:r>
      <w:r w:rsidRPr="00576A15">
        <w:tab/>
        <w:t>Vzor finančného plánu</w:t>
      </w:r>
    </w:p>
    <w:p w14:paraId="670780D7" w14:textId="354108C9" w:rsidR="008D002F" w:rsidRPr="00576A15" w:rsidRDefault="008D002F" w:rsidP="008D002F">
      <w:pPr>
        <w:ind w:left="1701" w:hanging="1701"/>
      </w:pPr>
      <w:r w:rsidRPr="00576A15">
        <w:t xml:space="preserve">Príloha č. </w:t>
      </w:r>
      <w:r w:rsidR="00B60345" w:rsidRPr="00576A15">
        <w:t>5</w:t>
      </w:r>
      <w:r w:rsidRPr="00576A15">
        <w:t xml:space="preserve"> </w:t>
      </w:r>
      <w:r w:rsidRPr="00576A15">
        <w:tab/>
      </w:r>
      <w:r w:rsidR="00FA552F" w:rsidRPr="00576A15">
        <w:t>Vy</w:t>
      </w:r>
      <w:r w:rsidRPr="00576A15">
        <w:t xml:space="preserve">hlásenie člena žiadateľa   </w:t>
      </w:r>
    </w:p>
    <w:p w14:paraId="25E693D2" w14:textId="4BC4FE2A" w:rsidR="008D002F" w:rsidRPr="00576A15" w:rsidRDefault="008D002F" w:rsidP="008D002F">
      <w:r w:rsidRPr="00576A15">
        <w:t xml:space="preserve">Príloha č. </w:t>
      </w:r>
      <w:r w:rsidR="00B60345" w:rsidRPr="00576A15">
        <w:t>6</w:t>
      </w:r>
      <w:r w:rsidRPr="00576A15">
        <w:tab/>
      </w:r>
      <w:r w:rsidRPr="00576A15">
        <w:tab/>
        <w:t>Žiadosť o platbu preddavku</w:t>
      </w:r>
    </w:p>
    <w:p w14:paraId="19C19F5B" w14:textId="3804EC22" w:rsidR="008D002F" w:rsidRPr="00576A15" w:rsidRDefault="008D002F" w:rsidP="008D002F">
      <w:r w:rsidRPr="00576A15">
        <w:t xml:space="preserve">Príloha č. </w:t>
      </w:r>
      <w:r w:rsidR="00B60345" w:rsidRPr="00576A15">
        <w:t>7</w:t>
      </w:r>
      <w:r w:rsidRPr="00576A15">
        <w:tab/>
      </w:r>
      <w:r w:rsidRPr="00576A15">
        <w:tab/>
        <w:t>Žiadosť o platbu zostatku</w:t>
      </w:r>
    </w:p>
    <w:p w14:paraId="340B2526" w14:textId="4C81A0C4" w:rsidR="008D002F" w:rsidRPr="00576A15" w:rsidRDefault="008D002F" w:rsidP="008D002F">
      <w:pPr>
        <w:ind w:left="1701" w:hanging="1701"/>
      </w:pPr>
      <w:r w:rsidRPr="00576A15">
        <w:t xml:space="preserve">Príloha č. </w:t>
      </w:r>
      <w:r w:rsidR="00B60345" w:rsidRPr="00576A15">
        <w:t>8</w:t>
      </w:r>
      <w:r w:rsidRPr="00576A15">
        <w:t xml:space="preserve"> </w:t>
      </w:r>
      <w:r w:rsidRPr="00576A15">
        <w:tab/>
        <w:t xml:space="preserve">Vzor zoznamu výdavkov  k žiadosti o platbu zostatku </w:t>
      </w:r>
    </w:p>
    <w:p w14:paraId="2A9CFA66" w14:textId="631DC887" w:rsidR="008D002F" w:rsidRPr="00576A15" w:rsidRDefault="008D002F" w:rsidP="008D002F">
      <w:pPr>
        <w:ind w:left="1701" w:hanging="1701"/>
      </w:pPr>
      <w:r w:rsidRPr="00576A15">
        <w:t xml:space="preserve">Príloha č. </w:t>
      </w:r>
      <w:r w:rsidR="00B60345" w:rsidRPr="00576A15">
        <w:t>9</w:t>
      </w:r>
      <w:r w:rsidRPr="00576A15">
        <w:t xml:space="preserve"> </w:t>
      </w:r>
      <w:r w:rsidRPr="00576A15">
        <w:tab/>
        <w:t>Vzor výročnej správy</w:t>
      </w:r>
    </w:p>
    <w:p w14:paraId="633EDB7E" w14:textId="7AD02829" w:rsidR="008D002F" w:rsidRPr="00576A15" w:rsidRDefault="008D002F" w:rsidP="008D002F">
      <w:pPr>
        <w:ind w:left="1701" w:hanging="1701"/>
      </w:pPr>
      <w:r w:rsidRPr="00576A15">
        <w:t xml:space="preserve">Príloha č. </w:t>
      </w:r>
      <w:r w:rsidR="00B60345" w:rsidRPr="00576A15">
        <w:t>10</w:t>
      </w:r>
      <w:r w:rsidRPr="00576A15">
        <w:t xml:space="preserve">        Vzor tabuľkovej časti výročnej správy</w:t>
      </w:r>
    </w:p>
    <w:p w14:paraId="7D7752B4" w14:textId="70E27B56" w:rsidR="008D002F" w:rsidRPr="00576A15" w:rsidRDefault="008D002F" w:rsidP="008D002F">
      <w:pPr>
        <w:ind w:left="1701" w:hanging="1701"/>
      </w:pPr>
      <w:r w:rsidRPr="00576A15">
        <w:t>Príloha č. 1</w:t>
      </w:r>
      <w:r w:rsidR="00B60345" w:rsidRPr="00576A15">
        <w:t>1</w:t>
      </w:r>
      <w:r w:rsidRPr="00576A15">
        <w:t xml:space="preserve"> </w:t>
      </w:r>
      <w:r w:rsidRPr="00576A15">
        <w:tab/>
      </w:r>
      <w:r w:rsidR="005229D3" w:rsidRPr="00576A15">
        <w:t>Postup pri preukázaní minimalizovania nákladov na obstaranie tovarov a služieb v súlade so zákonom č. 523/2004</w:t>
      </w:r>
    </w:p>
    <w:p w14:paraId="65ACACBD" w14:textId="0B74C5E0" w:rsidR="008D002F" w:rsidRPr="00576A15" w:rsidRDefault="008D002F" w:rsidP="008D002F">
      <w:r w:rsidRPr="00576A15">
        <w:t>Príloha č. 1</w:t>
      </w:r>
      <w:r w:rsidR="00B60345" w:rsidRPr="00576A15">
        <w:t>2</w:t>
      </w:r>
      <w:r w:rsidRPr="00576A15">
        <w:t xml:space="preserve"> </w:t>
      </w:r>
      <w:r w:rsidRPr="00576A15">
        <w:tab/>
        <w:t>Zdôvodnenie výberu dodávateľa k jednotlivým oprávneným výdavkom</w:t>
      </w:r>
    </w:p>
    <w:p w14:paraId="2C6BB77D" w14:textId="0AA9618C" w:rsidR="008D002F" w:rsidRPr="00576A15" w:rsidRDefault="008D002F" w:rsidP="008D002F">
      <w:r w:rsidRPr="00576A15">
        <w:t>Príloha č. 1</w:t>
      </w:r>
      <w:r w:rsidR="00B60345" w:rsidRPr="00576A15">
        <w:t>3</w:t>
      </w:r>
      <w:r w:rsidRPr="00576A15">
        <w:t xml:space="preserve"> </w:t>
      </w:r>
      <w:r w:rsidRPr="00576A15">
        <w:tab/>
        <w:t xml:space="preserve">Záznam z poradenstva </w:t>
      </w:r>
    </w:p>
    <w:p w14:paraId="2521D31D" w14:textId="436D5544" w:rsidR="008D002F" w:rsidRPr="00576A15" w:rsidRDefault="008D002F" w:rsidP="008D002F">
      <w:r w:rsidRPr="00576A15">
        <w:t>Príloha č. 1</w:t>
      </w:r>
      <w:r w:rsidR="00B60345" w:rsidRPr="00576A15">
        <w:t>4</w:t>
      </w:r>
      <w:r w:rsidRPr="00576A15">
        <w:t xml:space="preserve">        Oznámenie o realizovaných výdavkoch počas kalendárneho roka 202.</w:t>
      </w:r>
    </w:p>
    <w:p w14:paraId="3B6AEE4F" w14:textId="1DC375D6" w:rsidR="008D002F" w:rsidRPr="00576A15" w:rsidRDefault="008D002F" w:rsidP="008D002F">
      <w:r w:rsidRPr="00576A15">
        <w:t>Príloha č. 1</w:t>
      </w:r>
      <w:r w:rsidR="00B60345" w:rsidRPr="00576A15">
        <w:t>5</w:t>
      </w:r>
      <w:r w:rsidRPr="00576A15">
        <w:t xml:space="preserve">        Usmernenie</w:t>
      </w:r>
      <w:r w:rsidR="00FA552F" w:rsidRPr="00576A15">
        <w:t xml:space="preserve"> k</w:t>
      </w:r>
      <w:r w:rsidRPr="00576A15">
        <w:t xml:space="preserve"> </w:t>
      </w:r>
      <w:r w:rsidR="00FA552F" w:rsidRPr="00576A15">
        <w:t>osobitným nákladom</w:t>
      </w:r>
    </w:p>
    <w:p w14:paraId="2E851399" w14:textId="78FD927E" w:rsidR="00B60345" w:rsidRDefault="00B60345" w:rsidP="008D002F">
      <w:r w:rsidRPr="00576A15">
        <w:t>Príloha č. 16        Technické zdôvodnenie investícií</w:t>
      </w:r>
      <w:r>
        <w:t xml:space="preserve"> </w:t>
      </w:r>
    </w:p>
    <w:p w14:paraId="210BEC73" w14:textId="77777777" w:rsidR="00B60345" w:rsidRPr="00C4774D" w:rsidRDefault="00B60345" w:rsidP="008D002F"/>
    <w:p w14:paraId="412E1088" w14:textId="77777777" w:rsidR="00CC5C22" w:rsidRDefault="00CC5C22" w:rsidP="00CC5C22">
      <w:pPr>
        <w:ind w:left="1701" w:hanging="1701"/>
      </w:pPr>
    </w:p>
    <w:p w14:paraId="40BEE052" w14:textId="0DC0C17C" w:rsidR="00177A12" w:rsidRDefault="00177A12" w:rsidP="00BF6A82">
      <w:pPr>
        <w:ind w:left="1701" w:hanging="1701"/>
      </w:pPr>
    </w:p>
    <w:sectPr w:rsidR="00177A12" w:rsidSect="008A6DB1">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A6505" w14:textId="77777777" w:rsidR="0036185F" w:rsidRDefault="0036185F">
      <w:r>
        <w:separator/>
      </w:r>
    </w:p>
  </w:endnote>
  <w:endnote w:type="continuationSeparator" w:id="0">
    <w:p w14:paraId="737008FE" w14:textId="77777777" w:rsidR="0036185F" w:rsidRDefault="003618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New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0FFE6" w14:textId="77777777" w:rsidR="00C45304" w:rsidRDefault="00C45304" w:rsidP="00F97B23">
    <w:pPr>
      <w:pStyle w:val="Pta"/>
      <w:ind w:right="360"/>
      <w:jc w:val="center"/>
    </w:pPr>
  </w:p>
  <w:p w14:paraId="07F60C60" w14:textId="77777777" w:rsidR="00C45304" w:rsidRPr="00B26769" w:rsidRDefault="00C45304" w:rsidP="00F97B23">
    <w:pPr>
      <w:pStyle w:val="Pta"/>
      <w:pBdr>
        <w:top w:val="single" w:sz="4" w:space="1" w:color="auto"/>
      </w:pBdr>
      <w:ind w:right="360"/>
      <w:jc w:val="center"/>
    </w:pPr>
    <w:r w:rsidRPr="00B26769">
      <w:t xml:space="preserve">Pôdohospodárska platobná agentúra, </w:t>
    </w:r>
    <w:r>
      <w:t xml:space="preserve">Hraničná 12, 815 26  Bratislava </w:t>
    </w:r>
  </w:p>
  <w:p w14:paraId="05456EFC" w14:textId="77777777" w:rsidR="00C45304" w:rsidRDefault="00C45304">
    <w:pPr>
      <w:pStyle w:val="Pta"/>
      <w:jc w:val="center"/>
    </w:pPr>
    <w:r w:rsidRPr="00B26769">
      <w:t>IČO: 30794323</w:t>
    </w:r>
  </w:p>
  <w:p w14:paraId="53BF5E30" w14:textId="77777777" w:rsidR="00C45304" w:rsidRPr="00B26769" w:rsidRDefault="00C45304">
    <w:pPr>
      <w:pStyle w:val="Pta"/>
      <w:jc w:val="center"/>
    </w:pPr>
  </w:p>
  <w:p w14:paraId="6F8D2A75" w14:textId="3B215FE9" w:rsidR="00C45304" w:rsidRPr="00B26769" w:rsidRDefault="00C45304">
    <w:pPr>
      <w:pStyle w:val="Pta"/>
      <w:jc w:val="right"/>
    </w:pPr>
    <w:r w:rsidRPr="00B26769">
      <w:rPr>
        <w:rStyle w:val="slostrany"/>
      </w:rPr>
      <w:fldChar w:fldCharType="begin"/>
    </w:r>
    <w:r w:rsidRPr="00B26769">
      <w:rPr>
        <w:rStyle w:val="slostrany"/>
      </w:rPr>
      <w:instrText xml:space="preserve"> PAGE </w:instrText>
    </w:r>
    <w:r w:rsidRPr="00B26769">
      <w:rPr>
        <w:rStyle w:val="slostrany"/>
      </w:rPr>
      <w:fldChar w:fldCharType="separate"/>
    </w:r>
    <w:r w:rsidR="005A0C32">
      <w:rPr>
        <w:rStyle w:val="slostrany"/>
        <w:noProof/>
      </w:rPr>
      <w:t>1</w:t>
    </w:r>
    <w:r w:rsidRPr="00B26769">
      <w:rPr>
        <w:rStyle w:val="slostrany"/>
      </w:rPr>
      <w:fldChar w:fldCharType="end"/>
    </w:r>
    <w:r>
      <w:rPr>
        <w:rStyle w:val="slostrany"/>
      </w:rPr>
      <w:t>/</w:t>
    </w:r>
    <w:r w:rsidR="002E215D">
      <w:rPr>
        <w:rStyle w:val="slostrany"/>
      </w:rPr>
      <w:t>4</w:t>
    </w:r>
    <w:r w:rsidR="00576A15">
      <w:rPr>
        <w:rStyle w:val="slostrany"/>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2CB63" w14:textId="77777777" w:rsidR="0036185F" w:rsidRDefault="0036185F">
      <w:r>
        <w:separator/>
      </w:r>
    </w:p>
  </w:footnote>
  <w:footnote w:type="continuationSeparator" w:id="0">
    <w:p w14:paraId="1F8C06E6" w14:textId="77777777" w:rsidR="0036185F" w:rsidRDefault="003618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8454C" w14:textId="77777777" w:rsidR="00C45304" w:rsidRDefault="00C45304">
    <w:pPr>
      <w:pStyle w:val="Hlavika"/>
    </w:pPr>
    <w:r w:rsidRPr="0019062B">
      <w:rPr>
        <w:noProof/>
      </w:rPr>
      <w:drawing>
        <wp:inline distT="0" distB="0" distL="0" distR="0" wp14:anchorId="1F773F74" wp14:editId="3CCA117E">
          <wp:extent cx="2438400" cy="593107"/>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60104" cy="598386"/>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04A6" w14:textId="77777777" w:rsidR="00C45304" w:rsidRPr="00E8429F" w:rsidRDefault="00C45304" w:rsidP="00E8429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97748"/>
    <w:multiLevelType w:val="hybridMultilevel"/>
    <w:tmpl w:val="2FECEC94"/>
    <w:lvl w:ilvl="0" w:tplc="811695FE">
      <w:start w:val="1"/>
      <w:numFmt w:val="bullet"/>
      <w:lvlText w:val=""/>
      <w:lvlJc w:val="left"/>
      <w:pPr>
        <w:tabs>
          <w:tab w:val="num" w:pos="360"/>
        </w:tabs>
        <w:ind w:left="360" w:hanging="360"/>
      </w:pPr>
      <w:rPr>
        <w:rFonts w:ascii="Symbol" w:hAnsi="Symbol" w:hint="default"/>
        <w:color w:val="auto"/>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cs="Times New Roman" w:hint="default"/>
      </w:rPr>
    </w:lvl>
    <w:lvl w:ilvl="3" w:tplc="041B0001">
      <w:start w:val="1"/>
      <w:numFmt w:val="bullet"/>
      <w:lvlText w:val=""/>
      <w:lvlJc w:val="left"/>
      <w:pPr>
        <w:tabs>
          <w:tab w:val="num" w:pos="2880"/>
        </w:tabs>
        <w:ind w:left="2880" w:hanging="360"/>
      </w:pPr>
      <w:rPr>
        <w:rFonts w:ascii="Symbol" w:hAnsi="Symbol" w:cs="Times New Roman"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cs="Times New Roman" w:hint="default"/>
      </w:rPr>
    </w:lvl>
    <w:lvl w:ilvl="6" w:tplc="041B0001">
      <w:start w:val="1"/>
      <w:numFmt w:val="bullet"/>
      <w:lvlText w:val=""/>
      <w:lvlJc w:val="left"/>
      <w:pPr>
        <w:tabs>
          <w:tab w:val="num" w:pos="5040"/>
        </w:tabs>
        <w:ind w:left="5040" w:hanging="360"/>
      </w:pPr>
      <w:rPr>
        <w:rFonts w:ascii="Symbol" w:hAnsi="Symbol" w:cs="Times New Roman"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cs="Times New Roman" w:hint="default"/>
      </w:rPr>
    </w:lvl>
  </w:abstractNum>
  <w:abstractNum w:abstractNumId="1" w15:restartNumberingAfterBreak="0">
    <w:nsid w:val="06E77181"/>
    <w:multiLevelType w:val="multilevel"/>
    <w:tmpl w:val="0F7664E4"/>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bCs/>
        <w:i w:val="0"/>
        <w:i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1B9BA3"/>
    <w:multiLevelType w:val="hybridMultilevel"/>
    <w:tmpl w:val="759C5628"/>
    <w:lvl w:ilvl="0" w:tplc="946688A2">
      <w:start w:val="1"/>
      <w:numFmt w:val="lowerLetter"/>
      <w:lvlText w:val="%1)"/>
      <w:lvlJc w:val="left"/>
      <w:pPr>
        <w:ind w:left="720" w:hanging="360"/>
      </w:pPr>
    </w:lvl>
    <w:lvl w:ilvl="1" w:tplc="0F020A32">
      <w:start w:val="1"/>
      <w:numFmt w:val="lowerLetter"/>
      <w:lvlText w:val="%2."/>
      <w:lvlJc w:val="left"/>
      <w:pPr>
        <w:ind w:left="1440" w:hanging="360"/>
      </w:pPr>
    </w:lvl>
    <w:lvl w:ilvl="2" w:tplc="5F9C81F0">
      <w:start w:val="1"/>
      <w:numFmt w:val="lowerRoman"/>
      <w:lvlText w:val="%3."/>
      <w:lvlJc w:val="right"/>
      <w:pPr>
        <w:ind w:left="2160" w:hanging="180"/>
      </w:pPr>
    </w:lvl>
    <w:lvl w:ilvl="3" w:tplc="423A307E">
      <w:start w:val="1"/>
      <w:numFmt w:val="decimal"/>
      <w:lvlText w:val="%4."/>
      <w:lvlJc w:val="left"/>
      <w:pPr>
        <w:ind w:left="2880" w:hanging="360"/>
      </w:pPr>
    </w:lvl>
    <w:lvl w:ilvl="4" w:tplc="975E8F7E">
      <w:start w:val="1"/>
      <w:numFmt w:val="lowerLetter"/>
      <w:lvlText w:val="%5."/>
      <w:lvlJc w:val="left"/>
      <w:pPr>
        <w:ind w:left="3600" w:hanging="360"/>
      </w:pPr>
    </w:lvl>
    <w:lvl w:ilvl="5" w:tplc="4D8C792A">
      <w:start w:val="1"/>
      <w:numFmt w:val="lowerRoman"/>
      <w:lvlText w:val="%6."/>
      <w:lvlJc w:val="right"/>
      <w:pPr>
        <w:ind w:left="4320" w:hanging="180"/>
      </w:pPr>
    </w:lvl>
    <w:lvl w:ilvl="6" w:tplc="D16CA2CA">
      <w:start w:val="1"/>
      <w:numFmt w:val="decimal"/>
      <w:lvlText w:val="%7."/>
      <w:lvlJc w:val="left"/>
      <w:pPr>
        <w:ind w:left="5040" w:hanging="360"/>
      </w:pPr>
    </w:lvl>
    <w:lvl w:ilvl="7" w:tplc="BD2A925C">
      <w:start w:val="1"/>
      <w:numFmt w:val="lowerLetter"/>
      <w:lvlText w:val="%8."/>
      <w:lvlJc w:val="left"/>
      <w:pPr>
        <w:ind w:left="5760" w:hanging="360"/>
      </w:pPr>
    </w:lvl>
    <w:lvl w:ilvl="8" w:tplc="5D1A03DA">
      <w:start w:val="1"/>
      <w:numFmt w:val="lowerRoman"/>
      <w:lvlText w:val="%9."/>
      <w:lvlJc w:val="right"/>
      <w:pPr>
        <w:ind w:left="6480" w:hanging="180"/>
      </w:pPr>
    </w:lvl>
  </w:abstractNum>
  <w:abstractNum w:abstractNumId="3" w15:restartNumberingAfterBreak="0">
    <w:nsid w:val="09484271"/>
    <w:multiLevelType w:val="hybridMultilevel"/>
    <w:tmpl w:val="57C4601A"/>
    <w:lvl w:ilvl="0" w:tplc="19F2974E">
      <w:start w:val="7"/>
      <w:numFmt w:val="decimal"/>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224DAB"/>
    <w:multiLevelType w:val="hybridMultilevel"/>
    <w:tmpl w:val="1EC02348"/>
    <w:lvl w:ilvl="0" w:tplc="FB20C096">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BA201E6"/>
    <w:multiLevelType w:val="hybridMultilevel"/>
    <w:tmpl w:val="D022612A"/>
    <w:lvl w:ilvl="0" w:tplc="FB3A8F4C">
      <w:start w:val="1"/>
      <w:numFmt w:val="bullet"/>
      <w:lvlText w:val=""/>
      <w:lvlJc w:val="left"/>
      <w:pPr>
        <w:tabs>
          <w:tab w:val="num" w:pos="720"/>
        </w:tabs>
        <w:ind w:left="720" w:hanging="360"/>
      </w:pPr>
      <w:rPr>
        <w:rFonts w:ascii="Symbol" w:hAnsi="Symbol" w:hint="default"/>
        <w:color w:val="auto"/>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0BEC7BC0"/>
    <w:multiLevelType w:val="hybridMultilevel"/>
    <w:tmpl w:val="7F78A6DA"/>
    <w:lvl w:ilvl="0" w:tplc="2E9C6F96">
      <w:start w:val="2"/>
      <w:numFmt w:val="bullet"/>
      <w:lvlText w:val="-"/>
      <w:lvlJc w:val="left"/>
      <w:pPr>
        <w:ind w:left="1146" w:hanging="360"/>
      </w:pPr>
      <w:rPr>
        <w:rFonts w:ascii="Times New Roman" w:eastAsia="Times New Roman" w:hAnsi="Times New Roman" w:cs="Times New Roman"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7" w15:restartNumberingAfterBreak="0">
    <w:nsid w:val="0E201E94"/>
    <w:multiLevelType w:val="hybridMultilevel"/>
    <w:tmpl w:val="745C5852"/>
    <w:lvl w:ilvl="0" w:tplc="4530CE98">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EC1228D"/>
    <w:multiLevelType w:val="hybridMultilevel"/>
    <w:tmpl w:val="404E7828"/>
    <w:lvl w:ilvl="0" w:tplc="8490EB02">
      <w:start w:val="1"/>
      <w:numFmt w:val="decimal"/>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1C0207D"/>
    <w:multiLevelType w:val="hybridMultilevel"/>
    <w:tmpl w:val="3AFE7A82"/>
    <w:lvl w:ilvl="0" w:tplc="EE086526">
      <w:start w:val="1"/>
      <w:numFmt w:val="lowerLetter"/>
      <w:lvlText w:val="%1)"/>
      <w:lvlJc w:val="left"/>
      <w:pPr>
        <w:ind w:left="720" w:hanging="360"/>
      </w:pPr>
      <w:rPr>
        <w:rFonts w:hint="default"/>
        <w:color w:val="auto"/>
        <w:u w:color="DEEAF6" w:themeColor="accent1" w:themeTint="33"/>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2155489"/>
    <w:multiLevelType w:val="hybridMultilevel"/>
    <w:tmpl w:val="9998D890"/>
    <w:lvl w:ilvl="0" w:tplc="7BB09142">
      <w:start w:val="1"/>
      <w:numFmt w:val="decimal"/>
      <w:lvlText w:val="%1."/>
      <w:lvlJc w:val="left"/>
      <w:pPr>
        <w:tabs>
          <w:tab w:val="num" w:pos="1072"/>
        </w:tabs>
        <w:ind w:left="1024" w:hanging="312"/>
      </w:pPr>
      <w:rPr>
        <w:rFonts w:hint="default"/>
        <w:b/>
      </w:rPr>
    </w:lvl>
    <w:lvl w:ilvl="1" w:tplc="D0F25F52">
      <w:start w:val="1"/>
      <w:numFmt w:val="bullet"/>
      <w:lvlText w:val=""/>
      <w:lvlJc w:val="left"/>
      <w:pPr>
        <w:tabs>
          <w:tab w:val="num" w:pos="1443"/>
        </w:tabs>
        <w:ind w:left="1443" w:hanging="360"/>
      </w:pPr>
      <w:rPr>
        <w:rFonts w:ascii="Symbol" w:hAnsi="Symbol" w:hint="default"/>
      </w:rPr>
    </w:lvl>
    <w:lvl w:ilvl="2" w:tplc="A6523A2E">
      <w:start w:val="1"/>
      <w:numFmt w:val="lowerRoman"/>
      <w:lvlText w:val="(%3)"/>
      <w:lvlJc w:val="left"/>
      <w:pPr>
        <w:tabs>
          <w:tab w:val="num" w:pos="2703"/>
        </w:tabs>
        <w:ind w:left="2703" w:hanging="720"/>
      </w:pPr>
      <w:rPr>
        <w:rFonts w:hint="default"/>
      </w:rPr>
    </w:lvl>
    <w:lvl w:ilvl="3" w:tplc="0405000F" w:tentative="1">
      <w:start w:val="1"/>
      <w:numFmt w:val="decimal"/>
      <w:lvlText w:val="%4."/>
      <w:lvlJc w:val="left"/>
      <w:pPr>
        <w:tabs>
          <w:tab w:val="num" w:pos="2883"/>
        </w:tabs>
        <w:ind w:left="2883" w:hanging="360"/>
      </w:pPr>
    </w:lvl>
    <w:lvl w:ilvl="4" w:tplc="04050019" w:tentative="1">
      <w:start w:val="1"/>
      <w:numFmt w:val="lowerLetter"/>
      <w:lvlText w:val="%5."/>
      <w:lvlJc w:val="left"/>
      <w:pPr>
        <w:tabs>
          <w:tab w:val="num" w:pos="3603"/>
        </w:tabs>
        <w:ind w:left="3603" w:hanging="360"/>
      </w:pPr>
    </w:lvl>
    <w:lvl w:ilvl="5" w:tplc="0405001B" w:tentative="1">
      <w:start w:val="1"/>
      <w:numFmt w:val="lowerRoman"/>
      <w:lvlText w:val="%6."/>
      <w:lvlJc w:val="right"/>
      <w:pPr>
        <w:tabs>
          <w:tab w:val="num" w:pos="4323"/>
        </w:tabs>
        <w:ind w:left="4323" w:hanging="180"/>
      </w:pPr>
    </w:lvl>
    <w:lvl w:ilvl="6" w:tplc="0405000F" w:tentative="1">
      <w:start w:val="1"/>
      <w:numFmt w:val="decimal"/>
      <w:lvlText w:val="%7."/>
      <w:lvlJc w:val="left"/>
      <w:pPr>
        <w:tabs>
          <w:tab w:val="num" w:pos="5043"/>
        </w:tabs>
        <w:ind w:left="5043" w:hanging="360"/>
      </w:pPr>
    </w:lvl>
    <w:lvl w:ilvl="7" w:tplc="04050019" w:tentative="1">
      <w:start w:val="1"/>
      <w:numFmt w:val="lowerLetter"/>
      <w:lvlText w:val="%8."/>
      <w:lvlJc w:val="left"/>
      <w:pPr>
        <w:tabs>
          <w:tab w:val="num" w:pos="5763"/>
        </w:tabs>
        <w:ind w:left="5763" w:hanging="360"/>
      </w:pPr>
    </w:lvl>
    <w:lvl w:ilvl="8" w:tplc="0405001B" w:tentative="1">
      <w:start w:val="1"/>
      <w:numFmt w:val="lowerRoman"/>
      <w:lvlText w:val="%9."/>
      <w:lvlJc w:val="right"/>
      <w:pPr>
        <w:tabs>
          <w:tab w:val="num" w:pos="6483"/>
        </w:tabs>
        <w:ind w:left="6483" w:hanging="180"/>
      </w:pPr>
    </w:lvl>
  </w:abstractNum>
  <w:abstractNum w:abstractNumId="11" w15:restartNumberingAfterBreak="0">
    <w:nsid w:val="135309F4"/>
    <w:multiLevelType w:val="hybridMultilevel"/>
    <w:tmpl w:val="54C21B20"/>
    <w:lvl w:ilvl="0" w:tplc="9404F010">
      <w:start w:val="1"/>
      <w:numFmt w:val="decimal"/>
      <w:lvlText w:val="%1."/>
      <w:lvlJc w:val="left"/>
      <w:pPr>
        <w:ind w:left="420" w:hanging="360"/>
      </w:pPr>
      <w:rPr>
        <w:rFonts w:hint="default"/>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abstractNum w:abstractNumId="12" w15:restartNumberingAfterBreak="0">
    <w:nsid w:val="14680683"/>
    <w:multiLevelType w:val="hybridMultilevel"/>
    <w:tmpl w:val="B2366032"/>
    <w:lvl w:ilvl="0" w:tplc="BFFA6D0A">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5E369EB"/>
    <w:multiLevelType w:val="hybridMultilevel"/>
    <w:tmpl w:val="66FC5F78"/>
    <w:lvl w:ilvl="0" w:tplc="EE086526">
      <w:start w:val="1"/>
      <w:numFmt w:val="lowerLetter"/>
      <w:lvlText w:val="%1)"/>
      <w:lvlJc w:val="left"/>
      <w:pPr>
        <w:ind w:left="3191" w:hanging="360"/>
      </w:pPr>
      <w:rPr>
        <w:rFonts w:hint="default"/>
        <w:color w:val="auto"/>
        <w:u w:color="DEEAF6" w:themeColor="accent1" w:themeTint="33"/>
      </w:rPr>
    </w:lvl>
    <w:lvl w:ilvl="1" w:tplc="041B0019">
      <w:start w:val="1"/>
      <w:numFmt w:val="lowerLetter"/>
      <w:lvlText w:val="%2."/>
      <w:lvlJc w:val="left"/>
      <w:pPr>
        <w:ind w:left="3911" w:hanging="360"/>
      </w:pPr>
    </w:lvl>
    <w:lvl w:ilvl="2" w:tplc="041B001B" w:tentative="1">
      <w:start w:val="1"/>
      <w:numFmt w:val="lowerRoman"/>
      <w:lvlText w:val="%3."/>
      <w:lvlJc w:val="right"/>
      <w:pPr>
        <w:ind w:left="4631" w:hanging="180"/>
      </w:pPr>
    </w:lvl>
    <w:lvl w:ilvl="3" w:tplc="041B000F" w:tentative="1">
      <w:start w:val="1"/>
      <w:numFmt w:val="decimal"/>
      <w:lvlText w:val="%4."/>
      <w:lvlJc w:val="left"/>
      <w:pPr>
        <w:ind w:left="5351" w:hanging="360"/>
      </w:pPr>
    </w:lvl>
    <w:lvl w:ilvl="4" w:tplc="041B0019" w:tentative="1">
      <w:start w:val="1"/>
      <w:numFmt w:val="lowerLetter"/>
      <w:lvlText w:val="%5."/>
      <w:lvlJc w:val="left"/>
      <w:pPr>
        <w:ind w:left="6071" w:hanging="360"/>
      </w:pPr>
    </w:lvl>
    <w:lvl w:ilvl="5" w:tplc="041B001B" w:tentative="1">
      <w:start w:val="1"/>
      <w:numFmt w:val="lowerRoman"/>
      <w:lvlText w:val="%6."/>
      <w:lvlJc w:val="right"/>
      <w:pPr>
        <w:ind w:left="6791" w:hanging="180"/>
      </w:pPr>
    </w:lvl>
    <w:lvl w:ilvl="6" w:tplc="041B000F" w:tentative="1">
      <w:start w:val="1"/>
      <w:numFmt w:val="decimal"/>
      <w:lvlText w:val="%7."/>
      <w:lvlJc w:val="left"/>
      <w:pPr>
        <w:ind w:left="7511" w:hanging="360"/>
      </w:pPr>
    </w:lvl>
    <w:lvl w:ilvl="7" w:tplc="041B0019" w:tentative="1">
      <w:start w:val="1"/>
      <w:numFmt w:val="lowerLetter"/>
      <w:lvlText w:val="%8."/>
      <w:lvlJc w:val="left"/>
      <w:pPr>
        <w:ind w:left="8231" w:hanging="360"/>
      </w:pPr>
    </w:lvl>
    <w:lvl w:ilvl="8" w:tplc="041B001B" w:tentative="1">
      <w:start w:val="1"/>
      <w:numFmt w:val="lowerRoman"/>
      <w:lvlText w:val="%9."/>
      <w:lvlJc w:val="right"/>
      <w:pPr>
        <w:ind w:left="8951" w:hanging="180"/>
      </w:pPr>
    </w:lvl>
  </w:abstractNum>
  <w:abstractNum w:abstractNumId="14" w15:restartNumberingAfterBreak="0">
    <w:nsid w:val="16F442F6"/>
    <w:multiLevelType w:val="hybridMultilevel"/>
    <w:tmpl w:val="DD5825F6"/>
    <w:lvl w:ilvl="0" w:tplc="041B000F">
      <w:start w:val="1"/>
      <w:numFmt w:val="decimal"/>
      <w:lvlText w:val="%1."/>
      <w:lvlJc w:val="left"/>
      <w:pPr>
        <w:ind w:left="720" w:hanging="360"/>
      </w:pPr>
    </w:lvl>
    <w:lvl w:ilvl="1" w:tplc="4F2CB110">
      <w:start w:val="2"/>
      <w:numFmt w:val="bullet"/>
      <w:lvlText w:val="—"/>
      <w:lvlJc w:val="left"/>
      <w:pPr>
        <w:ind w:left="1440" w:hanging="360"/>
      </w:pPr>
      <w:rPr>
        <w:rFonts w:ascii="Times New Roman" w:eastAsia="Times New Roman"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A3D5840"/>
    <w:multiLevelType w:val="hybridMultilevel"/>
    <w:tmpl w:val="D28CE8D8"/>
    <w:lvl w:ilvl="0" w:tplc="041B000F">
      <w:start w:val="1"/>
      <w:numFmt w:val="decimal"/>
      <w:lvlText w:val="%1."/>
      <w:lvlJc w:val="left"/>
      <w:pPr>
        <w:ind w:left="1287" w:hanging="360"/>
      </w:p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6" w15:restartNumberingAfterBreak="0">
    <w:nsid w:val="21F854FE"/>
    <w:multiLevelType w:val="hybridMultilevel"/>
    <w:tmpl w:val="B902FB6C"/>
    <w:lvl w:ilvl="0" w:tplc="041B0015">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92810D7"/>
    <w:multiLevelType w:val="hybridMultilevel"/>
    <w:tmpl w:val="6DC208F4"/>
    <w:lvl w:ilvl="0" w:tplc="041B000D">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8" w15:restartNumberingAfterBreak="0">
    <w:nsid w:val="299E4BB0"/>
    <w:multiLevelType w:val="hybridMultilevel"/>
    <w:tmpl w:val="04B85A3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A180F3D"/>
    <w:multiLevelType w:val="hybridMultilevel"/>
    <w:tmpl w:val="79505AEE"/>
    <w:lvl w:ilvl="0" w:tplc="C2B29742">
      <w:start w:val="6"/>
      <w:numFmt w:val="decimal"/>
      <w:lvlText w:val="%1."/>
      <w:lvlJc w:val="left"/>
      <w:pPr>
        <w:ind w:left="720" w:hanging="360"/>
      </w:pPr>
      <w:rPr>
        <w:rFonts w:hint="default"/>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B4A73F2"/>
    <w:multiLevelType w:val="hybridMultilevel"/>
    <w:tmpl w:val="64C2D548"/>
    <w:lvl w:ilvl="0" w:tplc="264A5918">
      <w:start w:val="3"/>
      <w:numFmt w:val="bullet"/>
      <w:lvlText w:val="-"/>
      <w:lvlJc w:val="left"/>
      <w:pPr>
        <w:ind w:left="644" w:hanging="360"/>
      </w:pPr>
      <w:rPr>
        <w:rFonts w:ascii="Times New Roman" w:eastAsia="Times New Roman" w:hAnsi="Times New Roman" w:cs="Times New Roman" w:hint="default"/>
        <w:b/>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21" w15:restartNumberingAfterBreak="0">
    <w:nsid w:val="32300838"/>
    <w:multiLevelType w:val="hybridMultilevel"/>
    <w:tmpl w:val="12E40AA0"/>
    <w:lvl w:ilvl="0" w:tplc="041B0013">
      <w:start w:val="1"/>
      <w:numFmt w:val="upperRoman"/>
      <w:lvlText w:val="%1."/>
      <w:lvlJc w:val="right"/>
      <w:pPr>
        <w:ind w:left="1155" w:hanging="360"/>
      </w:pPr>
    </w:lvl>
    <w:lvl w:ilvl="1" w:tplc="041B0019" w:tentative="1">
      <w:start w:val="1"/>
      <w:numFmt w:val="lowerLetter"/>
      <w:lvlText w:val="%2."/>
      <w:lvlJc w:val="left"/>
      <w:pPr>
        <w:ind w:left="1875" w:hanging="360"/>
      </w:pPr>
    </w:lvl>
    <w:lvl w:ilvl="2" w:tplc="041B001B" w:tentative="1">
      <w:start w:val="1"/>
      <w:numFmt w:val="lowerRoman"/>
      <w:lvlText w:val="%3."/>
      <w:lvlJc w:val="right"/>
      <w:pPr>
        <w:ind w:left="2595" w:hanging="180"/>
      </w:pPr>
    </w:lvl>
    <w:lvl w:ilvl="3" w:tplc="041B000F" w:tentative="1">
      <w:start w:val="1"/>
      <w:numFmt w:val="decimal"/>
      <w:lvlText w:val="%4."/>
      <w:lvlJc w:val="left"/>
      <w:pPr>
        <w:ind w:left="3315" w:hanging="360"/>
      </w:pPr>
    </w:lvl>
    <w:lvl w:ilvl="4" w:tplc="041B0019" w:tentative="1">
      <w:start w:val="1"/>
      <w:numFmt w:val="lowerLetter"/>
      <w:lvlText w:val="%5."/>
      <w:lvlJc w:val="left"/>
      <w:pPr>
        <w:ind w:left="4035" w:hanging="360"/>
      </w:pPr>
    </w:lvl>
    <w:lvl w:ilvl="5" w:tplc="041B001B" w:tentative="1">
      <w:start w:val="1"/>
      <w:numFmt w:val="lowerRoman"/>
      <w:lvlText w:val="%6."/>
      <w:lvlJc w:val="right"/>
      <w:pPr>
        <w:ind w:left="4755" w:hanging="180"/>
      </w:pPr>
    </w:lvl>
    <w:lvl w:ilvl="6" w:tplc="041B000F" w:tentative="1">
      <w:start w:val="1"/>
      <w:numFmt w:val="decimal"/>
      <w:lvlText w:val="%7."/>
      <w:lvlJc w:val="left"/>
      <w:pPr>
        <w:ind w:left="5475" w:hanging="360"/>
      </w:pPr>
    </w:lvl>
    <w:lvl w:ilvl="7" w:tplc="041B0019" w:tentative="1">
      <w:start w:val="1"/>
      <w:numFmt w:val="lowerLetter"/>
      <w:lvlText w:val="%8."/>
      <w:lvlJc w:val="left"/>
      <w:pPr>
        <w:ind w:left="6195" w:hanging="360"/>
      </w:pPr>
    </w:lvl>
    <w:lvl w:ilvl="8" w:tplc="041B001B" w:tentative="1">
      <w:start w:val="1"/>
      <w:numFmt w:val="lowerRoman"/>
      <w:lvlText w:val="%9."/>
      <w:lvlJc w:val="right"/>
      <w:pPr>
        <w:ind w:left="6915" w:hanging="180"/>
      </w:pPr>
    </w:lvl>
  </w:abstractNum>
  <w:abstractNum w:abstractNumId="22" w15:restartNumberingAfterBreak="0">
    <w:nsid w:val="42520C9E"/>
    <w:multiLevelType w:val="hybridMultilevel"/>
    <w:tmpl w:val="8E7EDC86"/>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31E0B02"/>
    <w:multiLevelType w:val="hybridMultilevel"/>
    <w:tmpl w:val="18FA7C50"/>
    <w:lvl w:ilvl="0" w:tplc="790C4B1C">
      <w:start w:val="1"/>
      <w:numFmt w:val="lowerLetter"/>
      <w:lvlText w:val="%1)"/>
      <w:lvlJc w:val="left"/>
      <w:pPr>
        <w:ind w:left="420" w:hanging="36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4" w15:restartNumberingAfterBreak="0">
    <w:nsid w:val="45202DD1"/>
    <w:multiLevelType w:val="hybridMultilevel"/>
    <w:tmpl w:val="134E0360"/>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5811E1A"/>
    <w:multiLevelType w:val="hybridMultilevel"/>
    <w:tmpl w:val="E1200D34"/>
    <w:lvl w:ilvl="0" w:tplc="2DB86094">
      <w:start w:val="2"/>
      <w:numFmt w:val="bullet"/>
      <w:lvlText w:val="-"/>
      <w:lvlJc w:val="left"/>
      <w:pPr>
        <w:tabs>
          <w:tab w:val="num" w:pos="2866"/>
        </w:tabs>
        <w:ind w:left="2866" w:hanging="368"/>
      </w:pPr>
      <w:rPr>
        <w:rFonts w:ascii="Times New Roman" w:eastAsia="Times New Roman" w:hAnsi="Times New Roman" w:cs="Times New Roman" w:hint="default"/>
      </w:rPr>
    </w:lvl>
    <w:lvl w:ilvl="1" w:tplc="04050003" w:tentative="1">
      <w:start w:val="1"/>
      <w:numFmt w:val="bullet"/>
      <w:lvlText w:val="o"/>
      <w:lvlJc w:val="left"/>
      <w:pPr>
        <w:tabs>
          <w:tab w:val="num" w:pos="3229"/>
        </w:tabs>
        <w:ind w:left="3229" w:hanging="360"/>
      </w:pPr>
      <w:rPr>
        <w:rFonts w:ascii="Courier New" w:hAnsi="Courier New" w:hint="default"/>
      </w:rPr>
    </w:lvl>
    <w:lvl w:ilvl="2" w:tplc="04050005" w:tentative="1">
      <w:start w:val="1"/>
      <w:numFmt w:val="bullet"/>
      <w:lvlText w:val=""/>
      <w:lvlJc w:val="left"/>
      <w:pPr>
        <w:tabs>
          <w:tab w:val="num" w:pos="3949"/>
        </w:tabs>
        <w:ind w:left="3949" w:hanging="360"/>
      </w:pPr>
      <w:rPr>
        <w:rFonts w:ascii="Wingdings" w:hAnsi="Wingdings" w:hint="default"/>
      </w:rPr>
    </w:lvl>
    <w:lvl w:ilvl="3" w:tplc="04050001" w:tentative="1">
      <w:start w:val="1"/>
      <w:numFmt w:val="bullet"/>
      <w:lvlText w:val=""/>
      <w:lvlJc w:val="left"/>
      <w:pPr>
        <w:tabs>
          <w:tab w:val="num" w:pos="4669"/>
        </w:tabs>
        <w:ind w:left="4669" w:hanging="360"/>
      </w:pPr>
      <w:rPr>
        <w:rFonts w:ascii="Symbol" w:hAnsi="Symbol" w:hint="default"/>
      </w:rPr>
    </w:lvl>
    <w:lvl w:ilvl="4" w:tplc="04050003" w:tentative="1">
      <w:start w:val="1"/>
      <w:numFmt w:val="bullet"/>
      <w:lvlText w:val="o"/>
      <w:lvlJc w:val="left"/>
      <w:pPr>
        <w:tabs>
          <w:tab w:val="num" w:pos="5389"/>
        </w:tabs>
        <w:ind w:left="5389" w:hanging="360"/>
      </w:pPr>
      <w:rPr>
        <w:rFonts w:ascii="Courier New" w:hAnsi="Courier New" w:hint="default"/>
      </w:rPr>
    </w:lvl>
    <w:lvl w:ilvl="5" w:tplc="04050005" w:tentative="1">
      <w:start w:val="1"/>
      <w:numFmt w:val="bullet"/>
      <w:lvlText w:val=""/>
      <w:lvlJc w:val="left"/>
      <w:pPr>
        <w:tabs>
          <w:tab w:val="num" w:pos="6109"/>
        </w:tabs>
        <w:ind w:left="6109" w:hanging="360"/>
      </w:pPr>
      <w:rPr>
        <w:rFonts w:ascii="Wingdings" w:hAnsi="Wingdings" w:hint="default"/>
      </w:rPr>
    </w:lvl>
    <w:lvl w:ilvl="6" w:tplc="04050001" w:tentative="1">
      <w:start w:val="1"/>
      <w:numFmt w:val="bullet"/>
      <w:lvlText w:val=""/>
      <w:lvlJc w:val="left"/>
      <w:pPr>
        <w:tabs>
          <w:tab w:val="num" w:pos="6829"/>
        </w:tabs>
        <w:ind w:left="6829" w:hanging="360"/>
      </w:pPr>
      <w:rPr>
        <w:rFonts w:ascii="Symbol" w:hAnsi="Symbol" w:hint="default"/>
      </w:rPr>
    </w:lvl>
    <w:lvl w:ilvl="7" w:tplc="04050003" w:tentative="1">
      <w:start w:val="1"/>
      <w:numFmt w:val="bullet"/>
      <w:lvlText w:val="o"/>
      <w:lvlJc w:val="left"/>
      <w:pPr>
        <w:tabs>
          <w:tab w:val="num" w:pos="7549"/>
        </w:tabs>
        <w:ind w:left="7549" w:hanging="360"/>
      </w:pPr>
      <w:rPr>
        <w:rFonts w:ascii="Courier New" w:hAnsi="Courier New" w:hint="default"/>
      </w:rPr>
    </w:lvl>
    <w:lvl w:ilvl="8" w:tplc="04050005" w:tentative="1">
      <w:start w:val="1"/>
      <w:numFmt w:val="bullet"/>
      <w:lvlText w:val=""/>
      <w:lvlJc w:val="left"/>
      <w:pPr>
        <w:tabs>
          <w:tab w:val="num" w:pos="8269"/>
        </w:tabs>
        <w:ind w:left="8269" w:hanging="360"/>
      </w:pPr>
      <w:rPr>
        <w:rFonts w:ascii="Wingdings" w:hAnsi="Wingdings" w:hint="default"/>
      </w:rPr>
    </w:lvl>
  </w:abstractNum>
  <w:abstractNum w:abstractNumId="26" w15:restartNumberingAfterBreak="0">
    <w:nsid w:val="494936D2"/>
    <w:multiLevelType w:val="hybridMultilevel"/>
    <w:tmpl w:val="8884BB4C"/>
    <w:lvl w:ilvl="0" w:tplc="D40A377E">
      <w:start w:val="1"/>
      <w:numFmt w:val="decimal"/>
      <w:lvlText w:val="%1."/>
      <w:lvlJc w:val="left"/>
      <w:pPr>
        <w:ind w:left="720" w:hanging="360"/>
      </w:pPr>
      <w:rPr>
        <w:rFonts w:hint="default"/>
      </w:rPr>
    </w:lvl>
    <w:lvl w:ilvl="1" w:tplc="0B3C4D1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A084FD0"/>
    <w:multiLevelType w:val="hybridMultilevel"/>
    <w:tmpl w:val="5D8C5844"/>
    <w:lvl w:ilvl="0" w:tplc="774AE534">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B4B3465"/>
    <w:multiLevelType w:val="hybridMultilevel"/>
    <w:tmpl w:val="785CBCAC"/>
    <w:lvl w:ilvl="0" w:tplc="2DB86094">
      <w:start w:val="2"/>
      <w:numFmt w:val="bullet"/>
      <w:lvlText w:val="-"/>
      <w:lvlJc w:val="left"/>
      <w:pPr>
        <w:tabs>
          <w:tab w:val="num" w:pos="1077"/>
        </w:tabs>
        <w:ind w:left="1077" w:hanging="368"/>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32A4A7B"/>
    <w:multiLevelType w:val="hybridMultilevel"/>
    <w:tmpl w:val="85080CE4"/>
    <w:lvl w:ilvl="0" w:tplc="041B0017">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30" w15:restartNumberingAfterBreak="0">
    <w:nsid w:val="537D26D8"/>
    <w:multiLevelType w:val="hybridMultilevel"/>
    <w:tmpl w:val="ADAC4712"/>
    <w:lvl w:ilvl="0" w:tplc="2DB86094">
      <w:start w:val="2"/>
      <w:numFmt w:val="bullet"/>
      <w:lvlText w:val="-"/>
      <w:lvlJc w:val="left"/>
      <w:pPr>
        <w:tabs>
          <w:tab w:val="num" w:pos="510"/>
        </w:tabs>
        <w:ind w:left="510" w:hanging="368"/>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6D64F5"/>
    <w:multiLevelType w:val="hybridMultilevel"/>
    <w:tmpl w:val="1AE08A1A"/>
    <w:lvl w:ilvl="0" w:tplc="52F8555C">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70B17B7"/>
    <w:multiLevelType w:val="hybridMultilevel"/>
    <w:tmpl w:val="0CCC314E"/>
    <w:lvl w:ilvl="0" w:tplc="E8B4F23A">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B452A10"/>
    <w:multiLevelType w:val="hybridMultilevel"/>
    <w:tmpl w:val="7694A7E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BE03B71"/>
    <w:multiLevelType w:val="hybridMultilevel"/>
    <w:tmpl w:val="2F94A0E8"/>
    <w:lvl w:ilvl="0" w:tplc="041B000F">
      <w:start w:val="1"/>
      <w:numFmt w:val="decimal"/>
      <w:lvlText w:val="%1."/>
      <w:lvlJc w:val="left"/>
      <w:pPr>
        <w:ind w:left="720" w:hanging="360"/>
      </w:pPr>
      <w:rPr>
        <w:rFonts w:hint="default"/>
        <w:color w:val="auto"/>
        <w:u w:color="DEEAF6" w:themeColor="accent1" w:themeTint="33"/>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D1C0A1D"/>
    <w:multiLevelType w:val="hybridMultilevel"/>
    <w:tmpl w:val="A6580FB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6EB60871"/>
    <w:multiLevelType w:val="hybridMultilevel"/>
    <w:tmpl w:val="F6FCD33A"/>
    <w:lvl w:ilvl="0" w:tplc="DD2456EA">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00C3BD0"/>
    <w:multiLevelType w:val="hybridMultilevel"/>
    <w:tmpl w:val="A44EC95A"/>
    <w:lvl w:ilvl="0" w:tplc="EE086526">
      <w:start w:val="1"/>
      <w:numFmt w:val="lowerLetter"/>
      <w:lvlText w:val="%1)"/>
      <w:lvlJc w:val="left"/>
      <w:pPr>
        <w:tabs>
          <w:tab w:val="num" w:pos="1077"/>
        </w:tabs>
        <w:ind w:left="1077" w:hanging="368"/>
      </w:pPr>
      <w:rPr>
        <w:rFonts w:hint="default"/>
        <w:color w:val="auto"/>
        <w:u w:color="DEEAF6" w:themeColor="accent1" w:themeTint="33"/>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3BC4618"/>
    <w:multiLevelType w:val="multilevel"/>
    <w:tmpl w:val="7932EAC2"/>
    <w:lvl w:ilvl="0">
      <w:start w:val="6"/>
      <w:numFmt w:val="decimal"/>
      <w:lvlText w:val="%1."/>
      <w:lvlJc w:val="left"/>
      <w:pPr>
        <w:ind w:left="36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9" w15:restartNumberingAfterBreak="0">
    <w:nsid w:val="73ED0D1D"/>
    <w:multiLevelType w:val="hybridMultilevel"/>
    <w:tmpl w:val="EC562752"/>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0" w15:restartNumberingAfterBreak="0">
    <w:nsid w:val="75CB47AF"/>
    <w:multiLevelType w:val="hybridMultilevel"/>
    <w:tmpl w:val="86804A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65C697A"/>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75E2E38"/>
    <w:multiLevelType w:val="hybridMultilevel"/>
    <w:tmpl w:val="CA966F2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81D42C7"/>
    <w:multiLevelType w:val="hybridMultilevel"/>
    <w:tmpl w:val="15E69F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84C42E7"/>
    <w:multiLevelType w:val="hybridMultilevel"/>
    <w:tmpl w:val="B91E3810"/>
    <w:lvl w:ilvl="0" w:tplc="25D8323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8581717"/>
    <w:multiLevelType w:val="hybridMultilevel"/>
    <w:tmpl w:val="E8B2A24E"/>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D0031D5"/>
    <w:multiLevelType w:val="hybridMultilevel"/>
    <w:tmpl w:val="8512AC6E"/>
    <w:lvl w:ilvl="0" w:tplc="041B0017">
      <w:start w:val="1"/>
      <w:numFmt w:val="lowerLetter"/>
      <w:lvlText w:val="%1)"/>
      <w:lvlJc w:val="left"/>
      <w:pPr>
        <w:ind w:left="720" w:hanging="360"/>
      </w:pPr>
    </w:lvl>
    <w:lvl w:ilvl="1" w:tplc="041B0017">
      <w:start w:val="1"/>
      <w:numFmt w:val="lowerLetter"/>
      <w:lvlText w:val="%2)"/>
      <w:lvlJc w:val="left"/>
      <w:pPr>
        <w:ind w:left="72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E4C6E82"/>
    <w:multiLevelType w:val="hybridMultilevel"/>
    <w:tmpl w:val="764E311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0"/>
  </w:num>
  <w:num w:numId="3">
    <w:abstractNumId w:val="10"/>
  </w:num>
  <w:num w:numId="4">
    <w:abstractNumId w:val="28"/>
  </w:num>
  <w:num w:numId="5">
    <w:abstractNumId w:val="47"/>
  </w:num>
  <w:num w:numId="6">
    <w:abstractNumId w:val="24"/>
  </w:num>
  <w:num w:numId="7">
    <w:abstractNumId w:val="35"/>
  </w:num>
  <w:num w:numId="8">
    <w:abstractNumId w:val="22"/>
  </w:num>
  <w:num w:numId="9">
    <w:abstractNumId w:val="6"/>
  </w:num>
  <w:num w:numId="10">
    <w:abstractNumId w:val="33"/>
  </w:num>
  <w:num w:numId="11">
    <w:abstractNumId w:val="14"/>
  </w:num>
  <w:num w:numId="12">
    <w:abstractNumId w:val="26"/>
  </w:num>
  <w:num w:numId="13">
    <w:abstractNumId w:val="46"/>
  </w:num>
  <w:num w:numId="14">
    <w:abstractNumId w:val="32"/>
  </w:num>
  <w:num w:numId="15">
    <w:abstractNumId w:val="11"/>
  </w:num>
  <w:num w:numId="16">
    <w:abstractNumId w:val="23"/>
  </w:num>
  <w:num w:numId="17">
    <w:abstractNumId w:val="8"/>
  </w:num>
  <w:num w:numId="18">
    <w:abstractNumId w:val="16"/>
  </w:num>
  <w:num w:numId="19">
    <w:abstractNumId w:val="21"/>
  </w:num>
  <w:num w:numId="20">
    <w:abstractNumId w:val="13"/>
  </w:num>
  <w:num w:numId="21">
    <w:abstractNumId w:val="40"/>
  </w:num>
  <w:num w:numId="22">
    <w:abstractNumId w:val="42"/>
  </w:num>
  <w:num w:numId="23">
    <w:abstractNumId w:val="17"/>
  </w:num>
  <w:num w:numId="24">
    <w:abstractNumId w:val="38"/>
  </w:num>
  <w:num w:numId="25">
    <w:abstractNumId w:val="31"/>
  </w:num>
  <w:num w:numId="26">
    <w:abstractNumId w:val="20"/>
  </w:num>
  <w:num w:numId="27">
    <w:abstractNumId w:val="19"/>
  </w:num>
  <w:num w:numId="28">
    <w:abstractNumId w:val="34"/>
  </w:num>
  <w:num w:numId="29">
    <w:abstractNumId w:val="29"/>
  </w:num>
  <w:num w:numId="30">
    <w:abstractNumId w:val="45"/>
  </w:num>
  <w:num w:numId="31">
    <w:abstractNumId w:val="5"/>
  </w:num>
  <w:num w:numId="32">
    <w:abstractNumId w:val="39"/>
  </w:num>
  <w:num w:numId="33">
    <w:abstractNumId w:val="44"/>
  </w:num>
  <w:num w:numId="34">
    <w:abstractNumId w:val="15"/>
  </w:num>
  <w:num w:numId="35">
    <w:abstractNumId w:val="37"/>
  </w:num>
  <w:num w:numId="36">
    <w:abstractNumId w:val="25"/>
  </w:num>
  <w:num w:numId="37">
    <w:abstractNumId w:val="18"/>
  </w:num>
  <w:num w:numId="38">
    <w:abstractNumId w:val="7"/>
  </w:num>
  <w:num w:numId="39">
    <w:abstractNumId w:val="3"/>
  </w:num>
  <w:num w:numId="40">
    <w:abstractNumId w:val="2"/>
  </w:num>
  <w:num w:numId="41">
    <w:abstractNumId w:val="43"/>
  </w:num>
  <w:num w:numId="42">
    <w:abstractNumId w:val="4"/>
  </w:num>
  <w:num w:numId="43">
    <w:abstractNumId w:val="41"/>
  </w:num>
  <w:num w:numId="44">
    <w:abstractNumId w:val="9"/>
  </w:num>
  <w:num w:numId="45">
    <w:abstractNumId w:val="1"/>
  </w:num>
  <w:num w:numId="46">
    <w:abstractNumId w:val="12"/>
  </w:num>
  <w:num w:numId="47">
    <w:abstractNumId w:val="27"/>
  </w:num>
  <w:num w:numId="48">
    <w:abstractNumId w:val="3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2D0F"/>
    <w:rsid w:val="00000ED6"/>
    <w:rsid w:val="000018A3"/>
    <w:rsid w:val="0000360F"/>
    <w:rsid w:val="000039AD"/>
    <w:rsid w:val="00003DA6"/>
    <w:rsid w:val="00004325"/>
    <w:rsid w:val="00006064"/>
    <w:rsid w:val="000063CB"/>
    <w:rsid w:val="00007EB1"/>
    <w:rsid w:val="00007F4E"/>
    <w:rsid w:val="00010589"/>
    <w:rsid w:val="000105BE"/>
    <w:rsid w:val="00011920"/>
    <w:rsid w:val="00012A97"/>
    <w:rsid w:val="00013115"/>
    <w:rsid w:val="00014417"/>
    <w:rsid w:val="000145C5"/>
    <w:rsid w:val="00014649"/>
    <w:rsid w:val="00016102"/>
    <w:rsid w:val="00016BC9"/>
    <w:rsid w:val="000179E6"/>
    <w:rsid w:val="00020569"/>
    <w:rsid w:val="0002081B"/>
    <w:rsid w:val="00020F31"/>
    <w:rsid w:val="00022623"/>
    <w:rsid w:val="00023C49"/>
    <w:rsid w:val="00025E73"/>
    <w:rsid w:val="000261BB"/>
    <w:rsid w:val="00026438"/>
    <w:rsid w:val="00027CB5"/>
    <w:rsid w:val="0003009E"/>
    <w:rsid w:val="00031A3E"/>
    <w:rsid w:val="00031FFE"/>
    <w:rsid w:val="00033102"/>
    <w:rsid w:val="00033218"/>
    <w:rsid w:val="0003389E"/>
    <w:rsid w:val="00033D88"/>
    <w:rsid w:val="000349BA"/>
    <w:rsid w:val="00036285"/>
    <w:rsid w:val="0003712D"/>
    <w:rsid w:val="00037524"/>
    <w:rsid w:val="000379C8"/>
    <w:rsid w:val="00037ACF"/>
    <w:rsid w:val="00037CFE"/>
    <w:rsid w:val="00040E8E"/>
    <w:rsid w:val="00041AA5"/>
    <w:rsid w:val="0004371A"/>
    <w:rsid w:val="00043743"/>
    <w:rsid w:val="00043AF6"/>
    <w:rsid w:val="000441CF"/>
    <w:rsid w:val="0004457D"/>
    <w:rsid w:val="000447F8"/>
    <w:rsid w:val="00044C41"/>
    <w:rsid w:val="00045114"/>
    <w:rsid w:val="000451B1"/>
    <w:rsid w:val="000455F0"/>
    <w:rsid w:val="00050329"/>
    <w:rsid w:val="00050D77"/>
    <w:rsid w:val="000513DE"/>
    <w:rsid w:val="00051EEB"/>
    <w:rsid w:val="000533F0"/>
    <w:rsid w:val="00053B42"/>
    <w:rsid w:val="00053C67"/>
    <w:rsid w:val="000546E6"/>
    <w:rsid w:val="000549F4"/>
    <w:rsid w:val="000551B7"/>
    <w:rsid w:val="00055DBF"/>
    <w:rsid w:val="000560AE"/>
    <w:rsid w:val="000562F0"/>
    <w:rsid w:val="00056E98"/>
    <w:rsid w:val="000574CE"/>
    <w:rsid w:val="00061299"/>
    <w:rsid w:val="000616EB"/>
    <w:rsid w:val="00061986"/>
    <w:rsid w:val="00061F24"/>
    <w:rsid w:val="00061F5E"/>
    <w:rsid w:val="00063146"/>
    <w:rsid w:val="00064C7B"/>
    <w:rsid w:val="00066872"/>
    <w:rsid w:val="00066DF1"/>
    <w:rsid w:val="00070944"/>
    <w:rsid w:val="00070E60"/>
    <w:rsid w:val="00070F7D"/>
    <w:rsid w:val="0007140E"/>
    <w:rsid w:val="000728F8"/>
    <w:rsid w:val="0007370B"/>
    <w:rsid w:val="00073782"/>
    <w:rsid w:val="00074896"/>
    <w:rsid w:val="00075513"/>
    <w:rsid w:val="00075576"/>
    <w:rsid w:val="00075585"/>
    <w:rsid w:val="000758F2"/>
    <w:rsid w:val="00075EE9"/>
    <w:rsid w:val="00076892"/>
    <w:rsid w:val="000773CC"/>
    <w:rsid w:val="00081A16"/>
    <w:rsid w:val="00081C06"/>
    <w:rsid w:val="0008298C"/>
    <w:rsid w:val="00082CF1"/>
    <w:rsid w:val="00084C2C"/>
    <w:rsid w:val="00085BBC"/>
    <w:rsid w:val="0008672D"/>
    <w:rsid w:val="00090223"/>
    <w:rsid w:val="0009036D"/>
    <w:rsid w:val="000906C7"/>
    <w:rsid w:val="00091400"/>
    <w:rsid w:val="000916FE"/>
    <w:rsid w:val="00091D82"/>
    <w:rsid w:val="00091F4A"/>
    <w:rsid w:val="00092621"/>
    <w:rsid w:val="00093263"/>
    <w:rsid w:val="00094BC1"/>
    <w:rsid w:val="000957FD"/>
    <w:rsid w:val="00095AD7"/>
    <w:rsid w:val="00095DC6"/>
    <w:rsid w:val="00096733"/>
    <w:rsid w:val="000A06A5"/>
    <w:rsid w:val="000A155C"/>
    <w:rsid w:val="000A3B9B"/>
    <w:rsid w:val="000A6400"/>
    <w:rsid w:val="000A6749"/>
    <w:rsid w:val="000A7174"/>
    <w:rsid w:val="000B00B7"/>
    <w:rsid w:val="000B0B38"/>
    <w:rsid w:val="000B0BB2"/>
    <w:rsid w:val="000B1713"/>
    <w:rsid w:val="000B1BAA"/>
    <w:rsid w:val="000B1C5A"/>
    <w:rsid w:val="000B1CC4"/>
    <w:rsid w:val="000B23E4"/>
    <w:rsid w:val="000B26EB"/>
    <w:rsid w:val="000B2E38"/>
    <w:rsid w:val="000B3018"/>
    <w:rsid w:val="000B3063"/>
    <w:rsid w:val="000B335A"/>
    <w:rsid w:val="000B3807"/>
    <w:rsid w:val="000B4A0B"/>
    <w:rsid w:val="000B4D66"/>
    <w:rsid w:val="000B5214"/>
    <w:rsid w:val="000B5B41"/>
    <w:rsid w:val="000B5F69"/>
    <w:rsid w:val="000B71BC"/>
    <w:rsid w:val="000B7406"/>
    <w:rsid w:val="000B7EED"/>
    <w:rsid w:val="000C0186"/>
    <w:rsid w:val="000C147F"/>
    <w:rsid w:val="000C14B2"/>
    <w:rsid w:val="000C1638"/>
    <w:rsid w:val="000C239E"/>
    <w:rsid w:val="000C2DEB"/>
    <w:rsid w:val="000C36BB"/>
    <w:rsid w:val="000C3D7B"/>
    <w:rsid w:val="000C42C7"/>
    <w:rsid w:val="000C49DC"/>
    <w:rsid w:val="000C5279"/>
    <w:rsid w:val="000C5716"/>
    <w:rsid w:val="000C6A2E"/>
    <w:rsid w:val="000C72D0"/>
    <w:rsid w:val="000D020D"/>
    <w:rsid w:val="000D1627"/>
    <w:rsid w:val="000D1BE9"/>
    <w:rsid w:val="000D2F3B"/>
    <w:rsid w:val="000D46E0"/>
    <w:rsid w:val="000D5B96"/>
    <w:rsid w:val="000D65EF"/>
    <w:rsid w:val="000D7117"/>
    <w:rsid w:val="000D7422"/>
    <w:rsid w:val="000D782D"/>
    <w:rsid w:val="000E1B0D"/>
    <w:rsid w:val="000E2129"/>
    <w:rsid w:val="000E2229"/>
    <w:rsid w:val="000E245E"/>
    <w:rsid w:val="000E2681"/>
    <w:rsid w:val="000E28E4"/>
    <w:rsid w:val="000E325C"/>
    <w:rsid w:val="000E5841"/>
    <w:rsid w:val="000E6A64"/>
    <w:rsid w:val="000E742F"/>
    <w:rsid w:val="000E76CF"/>
    <w:rsid w:val="000E7790"/>
    <w:rsid w:val="000E7F53"/>
    <w:rsid w:val="000E7FF8"/>
    <w:rsid w:val="000F06ED"/>
    <w:rsid w:val="000F097A"/>
    <w:rsid w:val="000F16E4"/>
    <w:rsid w:val="000F1CBF"/>
    <w:rsid w:val="000F2272"/>
    <w:rsid w:val="000F3E2A"/>
    <w:rsid w:val="000F406A"/>
    <w:rsid w:val="000F55E8"/>
    <w:rsid w:val="0010135A"/>
    <w:rsid w:val="00101725"/>
    <w:rsid w:val="00101E6C"/>
    <w:rsid w:val="00102271"/>
    <w:rsid w:val="0010346C"/>
    <w:rsid w:val="001052E2"/>
    <w:rsid w:val="00106441"/>
    <w:rsid w:val="00106A9B"/>
    <w:rsid w:val="00110019"/>
    <w:rsid w:val="00110C28"/>
    <w:rsid w:val="00110EB4"/>
    <w:rsid w:val="00112FFF"/>
    <w:rsid w:val="001142B2"/>
    <w:rsid w:val="00115AE4"/>
    <w:rsid w:val="001171B0"/>
    <w:rsid w:val="0012007F"/>
    <w:rsid w:val="0012127D"/>
    <w:rsid w:val="00121776"/>
    <w:rsid w:val="00121E0E"/>
    <w:rsid w:val="0012363D"/>
    <w:rsid w:val="001237BF"/>
    <w:rsid w:val="00124373"/>
    <w:rsid w:val="001244E5"/>
    <w:rsid w:val="001245A5"/>
    <w:rsid w:val="00124A78"/>
    <w:rsid w:val="00124E33"/>
    <w:rsid w:val="00125814"/>
    <w:rsid w:val="00126202"/>
    <w:rsid w:val="00127D41"/>
    <w:rsid w:val="001339F9"/>
    <w:rsid w:val="00137417"/>
    <w:rsid w:val="00137976"/>
    <w:rsid w:val="001412B2"/>
    <w:rsid w:val="001418A6"/>
    <w:rsid w:val="001429C5"/>
    <w:rsid w:val="001453FD"/>
    <w:rsid w:val="00146714"/>
    <w:rsid w:val="001474A2"/>
    <w:rsid w:val="00150263"/>
    <w:rsid w:val="0015042F"/>
    <w:rsid w:val="00150D01"/>
    <w:rsid w:val="001511D0"/>
    <w:rsid w:val="001513C1"/>
    <w:rsid w:val="001514EF"/>
    <w:rsid w:val="001521AB"/>
    <w:rsid w:val="00152B51"/>
    <w:rsid w:val="00153501"/>
    <w:rsid w:val="00153993"/>
    <w:rsid w:val="00154CFD"/>
    <w:rsid w:val="00155DBD"/>
    <w:rsid w:val="00156691"/>
    <w:rsid w:val="00156ABC"/>
    <w:rsid w:val="00157386"/>
    <w:rsid w:val="00157ABC"/>
    <w:rsid w:val="001610E5"/>
    <w:rsid w:val="00161263"/>
    <w:rsid w:val="00161C07"/>
    <w:rsid w:val="00161CA8"/>
    <w:rsid w:val="00161CDD"/>
    <w:rsid w:val="00163665"/>
    <w:rsid w:val="00163B98"/>
    <w:rsid w:val="00164591"/>
    <w:rsid w:val="00165E84"/>
    <w:rsid w:val="001701C2"/>
    <w:rsid w:val="001704AE"/>
    <w:rsid w:val="00170893"/>
    <w:rsid w:val="00170C6D"/>
    <w:rsid w:val="001711B2"/>
    <w:rsid w:val="00171655"/>
    <w:rsid w:val="0017272D"/>
    <w:rsid w:val="0017448B"/>
    <w:rsid w:val="001744CB"/>
    <w:rsid w:val="001748CF"/>
    <w:rsid w:val="00174A41"/>
    <w:rsid w:val="00175443"/>
    <w:rsid w:val="00175ACF"/>
    <w:rsid w:val="001762E2"/>
    <w:rsid w:val="0017681D"/>
    <w:rsid w:val="001779A1"/>
    <w:rsid w:val="00177A12"/>
    <w:rsid w:val="00180EC7"/>
    <w:rsid w:val="0018189A"/>
    <w:rsid w:val="001818CE"/>
    <w:rsid w:val="00183D5C"/>
    <w:rsid w:val="00183E62"/>
    <w:rsid w:val="00185000"/>
    <w:rsid w:val="00186261"/>
    <w:rsid w:val="00186CF0"/>
    <w:rsid w:val="001875FA"/>
    <w:rsid w:val="00187E8C"/>
    <w:rsid w:val="0019062B"/>
    <w:rsid w:val="001914BF"/>
    <w:rsid w:val="00193CE5"/>
    <w:rsid w:val="001940C1"/>
    <w:rsid w:val="001967DB"/>
    <w:rsid w:val="001967E4"/>
    <w:rsid w:val="00196FFB"/>
    <w:rsid w:val="001A0B8E"/>
    <w:rsid w:val="001A1580"/>
    <w:rsid w:val="001A1589"/>
    <w:rsid w:val="001A17A8"/>
    <w:rsid w:val="001A18A4"/>
    <w:rsid w:val="001A2C7D"/>
    <w:rsid w:val="001A4505"/>
    <w:rsid w:val="001A4586"/>
    <w:rsid w:val="001A47B1"/>
    <w:rsid w:val="001A4C9D"/>
    <w:rsid w:val="001A56A5"/>
    <w:rsid w:val="001A590C"/>
    <w:rsid w:val="001A5BA5"/>
    <w:rsid w:val="001A5DB9"/>
    <w:rsid w:val="001A7C9D"/>
    <w:rsid w:val="001B1103"/>
    <w:rsid w:val="001B2665"/>
    <w:rsid w:val="001B2679"/>
    <w:rsid w:val="001B3540"/>
    <w:rsid w:val="001B35F8"/>
    <w:rsid w:val="001B7760"/>
    <w:rsid w:val="001B7CBF"/>
    <w:rsid w:val="001B7F79"/>
    <w:rsid w:val="001C0E4D"/>
    <w:rsid w:val="001C15D8"/>
    <w:rsid w:val="001C27BE"/>
    <w:rsid w:val="001C294E"/>
    <w:rsid w:val="001C36EF"/>
    <w:rsid w:val="001C3E9A"/>
    <w:rsid w:val="001C4349"/>
    <w:rsid w:val="001C5C53"/>
    <w:rsid w:val="001C7B49"/>
    <w:rsid w:val="001D01F9"/>
    <w:rsid w:val="001D16B1"/>
    <w:rsid w:val="001D193B"/>
    <w:rsid w:val="001D1D4F"/>
    <w:rsid w:val="001D286E"/>
    <w:rsid w:val="001D2B9F"/>
    <w:rsid w:val="001D3646"/>
    <w:rsid w:val="001D4DCB"/>
    <w:rsid w:val="001D4E9A"/>
    <w:rsid w:val="001D5275"/>
    <w:rsid w:val="001D566A"/>
    <w:rsid w:val="001D600D"/>
    <w:rsid w:val="001D65BB"/>
    <w:rsid w:val="001D77F6"/>
    <w:rsid w:val="001E06B7"/>
    <w:rsid w:val="001E1990"/>
    <w:rsid w:val="001E3AC0"/>
    <w:rsid w:val="001E4A78"/>
    <w:rsid w:val="001E589A"/>
    <w:rsid w:val="001E6ECC"/>
    <w:rsid w:val="001E773D"/>
    <w:rsid w:val="001F0236"/>
    <w:rsid w:val="001F03A7"/>
    <w:rsid w:val="001F03EA"/>
    <w:rsid w:val="001F050B"/>
    <w:rsid w:val="001F0B8C"/>
    <w:rsid w:val="001F0C06"/>
    <w:rsid w:val="001F0DBE"/>
    <w:rsid w:val="001F1643"/>
    <w:rsid w:val="001F196A"/>
    <w:rsid w:val="001F24C6"/>
    <w:rsid w:val="001F43B3"/>
    <w:rsid w:val="001F5F1B"/>
    <w:rsid w:val="001F7000"/>
    <w:rsid w:val="002018CB"/>
    <w:rsid w:val="00201F0F"/>
    <w:rsid w:val="0020342A"/>
    <w:rsid w:val="00203AFC"/>
    <w:rsid w:val="00204DCC"/>
    <w:rsid w:val="002063DE"/>
    <w:rsid w:val="00206941"/>
    <w:rsid w:val="00206A4C"/>
    <w:rsid w:val="00206E0B"/>
    <w:rsid w:val="00215A18"/>
    <w:rsid w:val="00215DEE"/>
    <w:rsid w:val="00216175"/>
    <w:rsid w:val="002165DC"/>
    <w:rsid w:val="00216AF1"/>
    <w:rsid w:val="00216B5B"/>
    <w:rsid w:val="00216BB1"/>
    <w:rsid w:val="002171A7"/>
    <w:rsid w:val="00217605"/>
    <w:rsid w:val="002201E5"/>
    <w:rsid w:val="0022134D"/>
    <w:rsid w:val="0022185B"/>
    <w:rsid w:val="00222516"/>
    <w:rsid w:val="00222AED"/>
    <w:rsid w:val="002236DC"/>
    <w:rsid w:val="00225323"/>
    <w:rsid w:val="002255AC"/>
    <w:rsid w:val="00225679"/>
    <w:rsid w:val="00225A12"/>
    <w:rsid w:val="002267E9"/>
    <w:rsid w:val="00226AEB"/>
    <w:rsid w:val="00226BB8"/>
    <w:rsid w:val="00226E4F"/>
    <w:rsid w:val="00230D04"/>
    <w:rsid w:val="002312B9"/>
    <w:rsid w:val="00234399"/>
    <w:rsid w:val="002344B5"/>
    <w:rsid w:val="00235074"/>
    <w:rsid w:val="0023646C"/>
    <w:rsid w:val="00242D28"/>
    <w:rsid w:val="00242D7D"/>
    <w:rsid w:val="00242F1A"/>
    <w:rsid w:val="0024396C"/>
    <w:rsid w:val="00243BAD"/>
    <w:rsid w:val="00243BBF"/>
    <w:rsid w:val="00243EBA"/>
    <w:rsid w:val="00244638"/>
    <w:rsid w:val="00244CBD"/>
    <w:rsid w:val="00245B69"/>
    <w:rsid w:val="0024698C"/>
    <w:rsid w:val="00247985"/>
    <w:rsid w:val="002500DA"/>
    <w:rsid w:val="00250245"/>
    <w:rsid w:val="002510C0"/>
    <w:rsid w:val="002517B9"/>
    <w:rsid w:val="00251C1A"/>
    <w:rsid w:val="002526D0"/>
    <w:rsid w:val="00252F3C"/>
    <w:rsid w:val="002552B9"/>
    <w:rsid w:val="0025574E"/>
    <w:rsid w:val="0025593D"/>
    <w:rsid w:val="002566DD"/>
    <w:rsid w:val="00256ACB"/>
    <w:rsid w:val="002601CC"/>
    <w:rsid w:val="00260BC0"/>
    <w:rsid w:val="00260E87"/>
    <w:rsid w:val="002612B2"/>
    <w:rsid w:val="0026181E"/>
    <w:rsid w:val="00262674"/>
    <w:rsid w:val="00262E68"/>
    <w:rsid w:val="002632D2"/>
    <w:rsid w:val="00263457"/>
    <w:rsid w:val="002636AA"/>
    <w:rsid w:val="0026431A"/>
    <w:rsid w:val="00264E82"/>
    <w:rsid w:val="002653FF"/>
    <w:rsid w:val="002655FE"/>
    <w:rsid w:val="00265A34"/>
    <w:rsid w:val="00267D25"/>
    <w:rsid w:val="00267F16"/>
    <w:rsid w:val="002726DA"/>
    <w:rsid w:val="00272715"/>
    <w:rsid w:val="00272A9D"/>
    <w:rsid w:val="00272B06"/>
    <w:rsid w:val="00272CEB"/>
    <w:rsid w:val="00273E02"/>
    <w:rsid w:val="002743F6"/>
    <w:rsid w:val="0027459F"/>
    <w:rsid w:val="002745BE"/>
    <w:rsid w:val="0027541D"/>
    <w:rsid w:val="00276D82"/>
    <w:rsid w:val="00277921"/>
    <w:rsid w:val="00277BF2"/>
    <w:rsid w:val="002802DF"/>
    <w:rsid w:val="00281425"/>
    <w:rsid w:val="00282501"/>
    <w:rsid w:val="00282A90"/>
    <w:rsid w:val="00282EA4"/>
    <w:rsid w:val="00284E8B"/>
    <w:rsid w:val="002863BE"/>
    <w:rsid w:val="002901B6"/>
    <w:rsid w:val="00290305"/>
    <w:rsid w:val="00291C60"/>
    <w:rsid w:val="00292042"/>
    <w:rsid w:val="002926F9"/>
    <w:rsid w:val="002929FB"/>
    <w:rsid w:val="002932C1"/>
    <w:rsid w:val="0029373F"/>
    <w:rsid w:val="00293A2B"/>
    <w:rsid w:val="00294193"/>
    <w:rsid w:val="00295458"/>
    <w:rsid w:val="00295CD0"/>
    <w:rsid w:val="00295F09"/>
    <w:rsid w:val="00296695"/>
    <w:rsid w:val="0029723C"/>
    <w:rsid w:val="002972A3"/>
    <w:rsid w:val="002A0053"/>
    <w:rsid w:val="002A18CB"/>
    <w:rsid w:val="002A1A26"/>
    <w:rsid w:val="002A3772"/>
    <w:rsid w:val="002A418F"/>
    <w:rsid w:val="002A4E01"/>
    <w:rsid w:val="002A5C6C"/>
    <w:rsid w:val="002A7C52"/>
    <w:rsid w:val="002A7C6B"/>
    <w:rsid w:val="002A7CEF"/>
    <w:rsid w:val="002B094F"/>
    <w:rsid w:val="002B0956"/>
    <w:rsid w:val="002B15DF"/>
    <w:rsid w:val="002B2646"/>
    <w:rsid w:val="002B2806"/>
    <w:rsid w:val="002B3163"/>
    <w:rsid w:val="002B35DC"/>
    <w:rsid w:val="002B3DAB"/>
    <w:rsid w:val="002B5DDC"/>
    <w:rsid w:val="002B5DEA"/>
    <w:rsid w:val="002B5E5B"/>
    <w:rsid w:val="002B6703"/>
    <w:rsid w:val="002B6967"/>
    <w:rsid w:val="002B72CB"/>
    <w:rsid w:val="002B7AA1"/>
    <w:rsid w:val="002C0260"/>
    <w:rsid w:val="002C241C"/>
    <w:rsid w:val="002C2AD4"/>
    <w:rsid w:val="002C32AD"/>
    <w:rsid w:val="002C4497"/>
    <w:rsid w:val="002C46D0"/>
    <w:rsid w:val="002C46D5"/>
    <w:rsid w:val="002C539D"/>
    <w:rsid w:val="002C6431"/>
    <w:rsid w:val="002C6D13"/>
    <w:rsid w:val="002D016F"/>
    <w:rsid w:val="002D070D"/>
    <w:rsid w:val="002D0B99"/>
    <w:rsid w:val="002D4903"/>
    <w:rsid w:val="002D4E83"/>
    <w:rsid w:val="002D549D"/>
    <w:rsid w:val="002D640F"/>
    <w:rsid w:val="002D6546"/>
    <w:rsid w:val="002D6CA1"/>
    <w:rsid w:val="002D770B"/>
    <w:rsid w:val="002E09A8"/>
    <w:rsid w:val="002E0DF1"/>
    <w:rsid w:val="002E1CB4"/>
    <w:rsid w:val="002E1E4D"/>
    <w:rsid w:val="002E215D"/>
    <w:rsid w:val="002E3833"/>
    <w:rsid w:val="002E4398"/>
    <w:rsid w:val="002E46EE"/>
    <w:rsid w:val="002E5B6A"/>
    <w:rsid w:val="002E5E31"/>
    <w:rsid w:val="002E64AE"/>
    <w:rsid w:val="002E685A"/>
    <w:rsid w:val="002E70C5"/>
    <w:rsid w:val="002E70D8"/>
    <w:rsid w:val="002F0758"/>
    <w:rsid w:val="002F0E66"/>
    <w:rsid w:val="002F0EAF"/>
    <w:rsid w:val="002F160A"/>
    <w:rsid w:val="002F3014"/>
    <w:rsid w:val="002F326F"/>
    <w:rsid w:val="002F364B"/>
    <w:rsid w:val="002F3BA7"/>
    <w:rsid w:val="002F4936"/>
    <w:rsid w:val="002F518B"/>
    <w:rsid w:val="002F61A2"/>
    <w:rsid w:val="002F7C68"/>
    <w:rsid w:val="003005C9"/>
    <w:rsid w:val="00300ECB"/>
    <w:rsid w:val="003013E2"/>
    <w:rsid w:val="00302059"/>
    <w:rsid w:val="00302084"/>
    <w:rsid w:val="003027F2"/>
    <w:rsid w:val="00302A3F"/>
    <w:rsid w:val="00303124"/>
    <w:rsid w:val="003031F5"/>
    <w:rsid w:val="00303351"/>
    <w:rsid w:val="00303893"/>
    <w:rsid w:val="00304B6A"/>
    <w:rsid w:val="003050D8"/>
    <w:rsid w:val="003108F7"/>
    <w:rsid w:val="00311B1F"/>
    <w:rsid w:val="00311F11"/>
    <w:rsid w:val="00313895"/>
    <w:rsid w:val="003138D0"/>
    <w:rsid w:val="00313DB7"/>
    <w:rsid w:val="00314E52"/>
    <w:rsid w:val="0031612C"/>
    <w:rsid w:val="00316192"/>
    <w:rsid w:val="00320950"/>
    <w:rsid w:val="003209EB"/>
    <w:rsid w:val="00322046"/>
    <w:rsid w:val="0032236D"/>
    <w:rsid w:val="003229B3"/>
    <w:rsid w:val="00322B62"/>
    <w:rsid w:val="00323492"/>
    <w:rsid w:val="00323B55"/>
    <w:rsid w:val="00324B33"/>
    <w:rsid w:val="00324CD8"/>
    <w:rsid w:val="00325B41"/>
    <w:rsid w:val="003264A9"/>
    <w:rsid w:val="003272A0"/>
    <w:rsid w:val="00327BD8"/>
    <w:rsid w:val="00330953"/>
    <w:rsid w:val="0033148F"/>
    <w:rsid w:val="0033240F"/>
    <w:rsid w:val="00332B51"/>
    <w:rsid w:val="003342FC"/>
    <w:rsid w:val="00337D38"/>
    <w:rsid w:val="00337ECB"/>
    <w:rsid w:val="00340028"/>
    <w:rsid w:val="00341AD4"/>
    <w:rsid w:val="0034235F"/>
    <w:rsid w:val="00343CB0"/>
    <w:rsid w:val="003443BF"/>
    <w:rsid w:val="00344DDC"/>
    <w:rsid w:val="003458DD"/>
    <w:rsid w:val="00345A31"/>
    <w:rsid w:val="00346204"/>
    <w:rsid w:val="00350124"/>
    <w:rsid w:val="00351207"/>
    <w:rsid w:val="00351637"/>
    <w:rsid w:val="00352280"/>
    <w:rsid w:val="00353CDC"/>
    <w:rsid w:val="0035487F"/>
    <w:rsid w:val="003558E2"/>
    <w:rsid w:val="0035680B"/>
    <w:rsid w:val="00356EE7"/>
    <w:rsid w:val="00357F04"/>
    <w:rsid w:val="00357F1F"/>
    <w:rsid w:val="00360220"/>
    <w:rsid w:val="00360B69"/>
    <w:rsid w:val="00360CFA"/>
    <w:rsid w:val="003612B5"/>
    <w:rsid w:val="0036185F"/>
    <w:rsid w:val="00361ACA"/>
    <w:rsid w:val="00363EBA"/>
    <w:rsid w:val="00364B30"/>
    <w:rsid w:val="003671CD"/>
    <w:rsid w:val="003676CC"/>
    <w:rsid w:val="00367757"/>
    <w:rsid w:val="003702C0"/>
    <w:rsid w:val="0037127C"/>
    <w:rsid w:val="00371DA5"/>
    <w:rsid w:val="003726D8"/>
    <w:rsid w:val="003728B9"/>
    <w:rsid w:val="00372ED9"/>
    <w:rsid w:val="003737BB"/>
    <w:rsid w:val="00376CF5"/>
    <w:rsid w:val="00377BEB"/>
    <w:rsid w:val="0038098B"/>
    <w:rsid w:val="00380F03"/>
    <w:rsid w:val="003819C9"/>
    <w:rsid w:val="00381D84"/>
    <w:rsid w:val="00381E3C"/>
    <w:rsid w:val="00382C63"/>
    <w:rsid w:val="00383FA3"/>
    <w:rsid w:val="00384018"/>
    <w:rsid w:val="00384043"/>
    <w:rsid w:val="003848C0"/>
    <w:rsid w:val="00384981"/>
    <w:rsid w:val="00385EF4"/>
    <w:rsid w:val="00386C02"/>
    <w:rsid w:val="00387863"/>
    <w:rsid w:val="003913EF"/>
    <w:rsid w:val="0039295D"/>
    <w:rsid w:val="003930CC"/>
    <w:rsid w:val="00393C96"/>
    <w:rsid w:val="00393DAD"/>
    <w:rsid w:val="0039428E"/>
    <w:rsid w:val="0039517E"/>
    <w:rsid w:val="00395822"/>
    <w:rsid w:val="00395A66"/>
    <w:rsid w:val="0039754A"/>
    <w:rsid w:val="00397A5C"/>
    <w:rsid w:val="003A028A"/>
    <w:rsid w:val="003A0D47"/>
    <w:rsid w:val="003A1A20"/>
    <w:rsid w:val="003A26CA"/>
    <w:rsid w:val="003A45A8"/>
    <w:rsid w:val="003A4B48"/>
    <w:rsid w:val="003A5831"/>
    <w:rsid w:val="003A6D67"/>
    <w:rsid w:val="003A6F95"/>
    <w:rsid w:val="003A7679"/>
    <w:rsid w:val="003B0CD7"/>
    <w:rsid w:val="003B0EFE"/>
    <w:rsid w:val="003B1A48"/>
    <w:rsid w:val="003B2E3A"/>
    <w:rsid w:val="003B4A23"/>
    <w:rsid w:val="003B4C08"/>
    <w:rsid w:val="003B4DA3"/>
    <w:rsid w:val="003B4EF0"/>
    <w:rsid w:val="003B58C4"/>
    <w:rsid w:val="003B5D26"/>
    <w:rsid w:val="003B5FBB"/>
    <w:rsid w:val="003C04C2"/>
    <w:rsid w:val="003C0B5F"/>
    <w:rsid w:val="003C111E"/>
    <w:rsid w:val="003C1DE3"/>
    <w:rsid w:val="003C3FCE"/>
    <w:rsid w:val="003C41D5"/>
    <w:rsid w:val="003C68EC"/>
    <w:rsid w:val="003C6C8A"/>
    <w:rsid w:val="003C7242"/>
    <w:rsid w:val="003C739D"/>
    <w:rsid w:val="003C7455"/>
    <w:rsid w:val="003C76DE"/>
    <w:rsid w:val="003C7AF9"/>
    <w:rsid w:val="003D1349"/>
    <w:rsid w:val="003D1669"/>
    <w:rsid w:val="003D171D"/>
    <w:rsid w:val="003D4990"/>
    <w:rsid w:val="003D5603"/>
    <w:rsid w:val="003D5EA1"/>
    <w:rsid w:val="003D79FD"/>
    <w:rsid w:val="003D7C45"/>
    <w:rsid w:val="003D7DEF"/>
    <w:rsid w:val="003E3273"/>
    <w:rsid w:val="003E437B"/>
    <w:rsid w:val="003E5863"/>
    <w:rsid w:val="003E5A35"/>
    <w:rsid w:val="003E637D"/>
    <w:rsid w:val="003E654B"/>
    <w:rsid w:val="003E6A30"/>
    <w:rsid w:val="003E6CFE"/>
    <w:rsid w:val="003E7A63"/>
    <w:rsid w:val="003F0385"/>
    <w:rsid w:val="003F0FD5"/>
    <w:rsid w:val="003F298A"/>
    <w:rsid w:val="003F29A5"/>
    <w:rsid w:val="003F3F59"/>
    <w:rsid w:val="003F46BF"/>
    <w:rsid w:val="003F4D68"/>
    <w:rsid w:val="003F4E86"/>
    <w:rsid w:val="003F626F"/>
    <w:rsid w:val="003F629A"/>
    <w:rsid w:val="003F6498"/>
    <w:rsid w:val="003F6666"/>
    <w:rsid w:val="003F66AF"/>
    <w:rsid w:val="003F7EDF"/>
    <w:rsid w:val="00401271"/>
    <w:rsid w:val="00402C60"/>
    <w:rsid w:val="00402D0F"/>
    <w:rsid w:val="004031A7"/>
    <w:rsid w:val="004059C9"/>
    <w:rsid w:val="00406AC0"/>
    <w:rsid w:val="004100B4"/>
    <w:rsid w:val="004107C8"/>
    <w:rsid w:val="00410A81"/>
    <w:rsid w:val="00410AD0"/>
    <w:rsid w:val="00410F6B"/>
    <w:rsid w:val="00411848"/>
    <w:rsid w:val="00412125"/>
    <w:rsid w:val="00413100"/>
    <w:rsid w:val="0041313D"/>
    <w:rsid w:val="004139BB"/>
    <w:rsid w:val="00414AED"/>
    <w:rsid w:val="00415429"/>
    <w:rsid w:val="00416100"/>
    <w:rsid w:val="00417BD7"/>
    <w:rsid w:val="004214D0"/>
    <w:rsid w:val="00423E1B"/>
    <w:rsid w:val="00425103"/>
    <w:rsid w:val="0042558D"/>
    <w:rsid w:val="00425EC7"/>
    <w:rsid w:val="004265BA"/>
    <w:rsid w:val="00427AE3"/>
    <w:rsid w:val="004300A3"/>
    <w:rsid w:val="004306F7"/>
    <w:rsid w:val="0043186D"/>
    <w:rsid w:val="004321E2"/>
    <w:rsid w:val="00432571"/>
    <w:rsid w:val="00433C54"/>
    <w:rsid w:val="00433D33"/>
    <w:rsid w:val="00434F2A"/>
    <w:rsid w:val="00435E7A"/>
    <w:rsid w:val="00436838"/>
    <w:rsid w:val="004371FC"/>
    <w:rsid w:val="00437DD9"/>
    <w:rsid w:val="00440127"/>
    <w:rsid w:val="00440469"/>
    <w:rsid w:val="00442727"/>
    <w:rsid w:val="004444C6"/>
    <w:rsid w:val="00444AAF"/>
    <w:rsid w:val="00445689"/>
    <w:rsid w:val="00445903"/>
    <w:rsid w:val="00445C74"/>
    <w:rsid w:val="004468EE"/>
    <w:rsid w:val="00447608"/>
    <w:rsid w:val="004477CD"/>
    <w:rsid w:val="00447D05"/>
    <w:rsid w:val="00450FC5"/>
    <w:rsid w:val="00451186"/>
    <w:rsid w:val="00451556"/>
    <w:rsid w:val="004517F6"/>
    <w:rsid w:val="00452275"/>
    <w:rsid w:val="0045264E"/>
    <w:rsid w:val="00453927"/>
    <w:rsid w:val="004541D3"/>
    <w:rsid w:val="004549A9"/>
    <w:rsid w:val="0045654B"/>
    <w:rsid w:val="00456A9C"/>
    <w:rsid w:val="00456F97"/>
    <w:rsid w:val="004575C3"/>
    <w:rsid w:val="00457793"/>
    <w:rsid w:val="00457920"/>
    <w:rsid w:val="00460065"/>
    <w:rsid w:val="0046057E"/>
    <w:rsid w:val="00460685"/>
    <w:rsid w:val="00461598"/>
    <w:rsid w:val="00461C5F"/>
    <w:rsid w:val="00462EC5"/>
    <w:rsid w:val="00463A8E"/>
    <w:rsid w:val="0046433D"/>
    <w:rsid w:val="004657C2"/>
    <w:rsid w:val="00465A30"/>
    <w:rsid w:val="00465AB5"/>
    <w:rsid w:val="0046753E"/>
    <w:rsid w:val="004675CA"/>
    <w:rsid w:val="004678F9"/>
    <w:rsid w:val="004702D9"/>
    <w:rsid w:val="00470395"/>
    <w:rsid w:val="00470753"/>
    <w:rsid w:val="004717B9"/>
    <w:rsid w:val="0047188E"/>
    <w:rsid w:val="004726C0"/>
    <w:rsid w:val="00472ED5"/>
    <w:rsid w:val="00474044"/>
    <w:rsid w:val="00475137"/>
    <w:rsid w:val="004772F7"/>
    <w:rsid w:val="00480E44"/>
    <w:rsid w:val="004819D9"/>
    <w:rsid w:val="004820B5"/>
    <w:rsid w:val="00483258"/>
    <w:rsid w:val="00483483"/>
    <w:rsid w:val="004836C0"/>
    <w:rsid w:val="00486191"/>
    <w:rsid w:val="004865FF"/>
    <w:rsid w:val="0048664D"/>
    <w:rsid w:val="00486D0E"/>
    <w:rsid w:val="004877A3"/>
    <w:rsid w:val="00490B09"/>
    <w:rsid w:val="00490D17"/>
    <w:rsid w:val="00491ED4"/>
    <w:rsid w:val="00492328"/>
    <w:rsid w:val="00493731"/>
    <w:rsid w:val="004942C2"/>
    <w:rsid w:val="0049505C"/>
    <w:rsid w:val="004951F3"/>
    <w:rsid w:val="004957C8"/>
    <w:rsid w:val="00495CCD"/>
    <w:rsid w:val="00496AA7"/>
    <w:rsid w:val="00496CA5"/>
    <w:rsid w:val="004972E7"/>
    <w:rsid w:val="00497E91"/>
    <w:rsid w:val="004A014F"/>
    <w:rsid w:val="004A1682"/>
    <w:rsid w:val="004A25ED"/>
    <w:rsid w:val="004A33E5"/>
    <w:rsid w:val="004A4AEC"/>
    <w:rsid w:val="004A4CD2"/>
    <w:rsid w:val="004A602D"/>
    <w:rsid w:val="004A68DC"/>
    <w:rsid w:val="004A6B05"/>
    <w:rsid w:val="004A74A3"/>
    <w:rsid w:val="004A790C"/>
    <w:rsid w:val="004A7E4C"/>
    <w:rsid w:val="004B0549"/>
    <w:rsid w:val="004B08ED"/>
    <w:rsid w:val="004B0A9C"/>
    <w:rsid w:val="004B1017"/>
    <w:rsid w:val="004B1B3D"/>
    <w:rsid w:val="004B2383"/>
    <w:rsid w:val="004B2399"/>
    <w:rsid w:val="004B3539"/>
    <w:rsid w:val="004B3739"/>
    <w:rsid w:val="004B3B4D"/>
    <w:rsid w:val="004B3EFC"/>
    <w:rsid w:val="004B4671"/>
    <w:rsid w:val="004B5B60"/>
    <w:rsid w:val="004B6E9F"/>
    <w:rsid w:val="004C132F"/>
    <w:rsid w:val="004C22B6"/>
    <w:rsid w:val="004C2F10"/>
    <w:rsid w:val="004C391B"/>
    <w:rsid w:val="004C3FC4"/>
    <w:rsid w:val="004C46C0"/>
    <w:rsid w:val="004C4748"/>
    <w:rsid w:val="004C4790"/>
    <w:rsid w:val="004C5E8A"/>
    <w:rsid w:val="004C6606"/>
    <w:rsid w:val="004C6991"/>
    <w:rsid w:val="004C6AC6"/>
    <w:rsid w:val="004D1D44"/>
    <w:rsid w:val="004D3F8C"/>
    <w:rsid w:val="004D4D48"/>
    <w:rsid w:val="004D566F"/>
    <w:rsid w:val="004D6161"/>
    <w:rsid w:val="004D676F"/>
    <w:rsid w:val="004D693A"/>
    <w:rsid w:val="004D6A35"/>
    <w:rsid w:val="004E187A"/>
    <w:rsid w:val="004E23F7"/>
    <w:rsid w:val="004E2783"/>
    <w:rsid w:val="004E2A0D"/>
    <w:rsid w:val="004E3233"/>
    <w:rsid w:val="004E446E"/>
    <w:rsid w:val="004E4858"/>
    <w:rsid w:val="004E48E4"/>
    <w:rsid w:val="004E4946"/>
    <w:rsid w:val="004E549F"/>
    <w:rsid w:val="004E6B13"/>
    <w:rsid w:val="004E7EC9"/>
    <w:rsid w:val="004F18DC"/>
    <w:rsid w:val="004F2969"/>
    <w:rsid w:val="004F2D90"/>
    <w:rsid w:val="004F2E30"/>
    <w:rsid w:val="004F31D9"/>
    <w:rsid w:val="004F3BA7"/>
    <w:rsid w:val="004F3F79"/>
    <w:rsid w:val="004F450B"/>
    <w:rsid w:val="004F45BB"/>
    <w:rsid w:val="004F65BF"/>
    <w:rsid w:val="004F6E5D"/>
    <w:rsid w:val="004F7142"/>
    <w:rsid w:val="004F7710"/>
    <w:rsid w:val="004F7950"/>
    <w:rsid w:val="004F7AC1"/>
    <w:rsid w:val="005001F0"/>
    <w:rsid w:val="005006E9"/>
    <w:rsid w:val="00500F12"/>
    <w:rsid w:val="005024D2"/>
    <w:rsid w:val="00502713"/>
    <w:rsid w:val="005027F2"/>
    <w:rsid w:val="00502A52"/>
    <w:rsid w:val="0050388C"/>
    <w:rsid w:val="0050491D"/>
    <w:rsid w:val="005060F7"/>
    <w:rsid w:val="00506258"/>
    <w:rsid w:val="005100EF"/>
    <w:rsid w:val="005101BF"/>
    <w:rsid w:val="00510C26"/>
    <w:rsid w:val="00512EC1"/>
    <w:rsid w:val="00512ECF"/>
    <w:rsid w:val="005138A1"/>
    <w:rsid w:val="005155D0"/>
    <w:rsid w:val="00517B27"/>
    <w:rsid w:val="00517DF5"/>
    <w:rsid w:val="00520DA9"/>
    <w:rsid w:val="00520E3E"/>
    <w:rsid w:val="00521A3C"/>
    <w:rsid w:val="005228CE"/>
    <w:rsid w:val="005229D3"/>
    <w:rsid w:val="005234AD"/>
    <w:rsid w:val="00523A21"/>
    <w:rsid w:val="005248F1"/>
    <w:rsid w:val="00524FA4"/>
    <w:rsid w:val="00525111"/>
    <w:rsid w:val="00525A55"/>
    <w:rsid w:val="00525CFF"/>
    <w:rsid w:val="00527713"/>
    <w:rsid w:val="00527BDB"/>
    <w:rsid w:val="00530454"/>
    <w:rsid w:val="00530485"/>
    <w:rsid w:val="0053073E"/>
    <w:rsid w:val="005307BC"/>
    <w:rsid w:val="005307D7"/>
    <w:rsid w:val="00531154"/>
    <w:rsid w:val="005312A7"/>
    <w:rsid w:val="005315D7"/>
    <w:rsid w:val="00531E7A"/>
    <w:rsid w:val="00532800"/>
    <w:rsid w:val="00532805"/>
    <w:rsid w:val="0053295C"/>
    <w:rsid w:val="00532E20"/>
    <w:rsid w:val="005348A7"/>
    <w:rsid w:val="0053611A"/>
    <w:rsid w:val="005401FD"/>
    <w:rsid w:val="0054088F"/>
    <w:rsid w:val="00541DCC"/>
    <w:rsid w:val="005423A0"/>
    <w:rsid w:val="005429CE"/>
    <w:rsid w:val="00542EC4"/>
    <w:rsid w:val="005431C4"/>
    <w:rsid w:val="005431DA"/>
    <w:rsid w:val="00544244"/>
    <w:rsid w:val="0054495D"/>
    <w:rsid w:val="00544C50"/>
    <w:rsid w:val="00545BA3"/>
    <w:rsid w:val="00545E0D"/>
    <w:rsid w:val="00546FC2"/>
    <w:rsid w:val="00547184"/>
    <w:rsid w:val="005475DA"/>
    <w:rsid w:val="0055154C"/>
    <w:rsid w:val="00553377"/>
    <w:rsid w:val="00554A9A"/>
    <w:rsid w:val="0055512A"/>
    <w:rsid w:val="00555A0F"/>
    <w:rsid w:val="005602F7"/>
    <w:rsid w:val="00561575"/>
    <w:rsid w:val="00563B50"/>
    <w:rsid w:val="00563D89"/>
    <w:rsid w:val="00563D90"/>
    <w:rsid w:val="00563DE4"/>
    <w:rsid w:val="005646EB"/>
    <w:rsid w:val="0056582D"/>
    <w:rsid w:val="005659F9"/>
    <w:rsid w:val="00565E5E"/>
    <w:rsid w:val="0056625D"/>
    <w:rsid w:val="00566E60"/>
    <w:rsid w:val="0056780B"/>
    <w:rsid w:val="00570752"/>
    <w:rsid w:val="0057077E"/>
    <w:rsid w:val="00571975"/>
    <w:rsid w:val="00572ABC"/>
    <w:rsid w:val="005733D2"/>
    <w:rsid w:val="00573743"/>
    <w:rsid w:val="00573E85"/>
    <w:rsid w:val="0057456F"/>
    <w:rsid w:val="0057487A"/>
    <w:rsid w:val="00575854"/>
    <w:rsid w:val="00575C1F"/>
    <w:rsid w:val="005768C5"/>
    <w:rsid w:val="00576A15"/>
    <w:rsid w:val="00576AAA"/>
    <w:rsid w:val="00577498"/>
    <w:rsid w:val="0057778C"/>
    <w:rsid w:val="0057785F"/>
    <w:rsid w:val="005779EF"/>
    <w:rsid w:val="00577E0F"/>
    <w:rsid w:val="00580A10"/>
    <w:rsid w:val="00580AB5"/>
    <w:rsid w:val="005810EC"/>
    <w:rsid w:val="005816AE"/>
    <w:rsid w:val="00582B19"/>
    <w:rsid w:val="00582BBB"/>
    <w:rsid w:val="00583C59"/>
    <w:rsid w:val="0058490D"/>
    <w:rsid w:val="00585438"/>
    <w:rsid w:val="00585997"/>
    <w:rsid w:val="00586537"/>
    <w:rsid w:val="005870D2"/>
    <w:rsid w:val="00590546"/>
    <w:rsid w:val="00591D07"/>
    <w:rsid w:val="00591FA6"/>
    <w:rsid w:val="0059251E"/>
    <w:rsid w:val="0059295A"/>
    <w:rsid w:val="00592A80"/>
    <w:rsid w:val="00592D13"/>
    <w:rsid w:val="00594ED7"/>
    <w:rsid w:val="00596D50"/>
    <w:rsid w:val="00596FA9"/>
    <w:rsid w:val="005979A1"/>
    <w:rsid w:val="005A0A8B"/>
    <w:rsid w:val="005A0B5B"/>
    <w:rsid w:val="005A0C32"/>
    <w:rsid w:val="005A19E2"/>
    <w:rsid w:val="005A1FCB"/>
    <w:rsid w:val="005A22D3"/>
    <w:rsid w:val="005A29A1"/>
    <w:rsid w:val="005A2B59"/>
    <w:rsid w:val="005A2DF4"/>
    <w:rsid w:val="005A414D"/>
    <w:rsid w:val="005A4A78"/>
    <w:rsid w:val="005A4F06"/>
    <w:rsid w:val="005A53FD"/>
    <w:rsid w:val="005A55CD"/>
    <w:rsid w:val="005A68AB"/>
    <w:rsid w:val="005B303E"/>
    <w:rsid w:val="005B3137"/>
    <w:rsid w:val="005B354B"/>
    <w:rsid w:val="005B3A64"/>
    <w:rsid w:val="005B403D"/>
    <w:rsid w:val="005B5375"/>
    <w:rsid w:val="005B5FEC"/>
    <w:rsid w:val="005B6862"/>
    <w:rsid w:val="005B7657"/>
    <w:rsid w:val="005B7714"/>
    <w:rsid w:val="005C08F8"/>
    <w:rsid w:val="005C2380"/>
    <w:rsid w:val="005C36B1"/>
    <w:rsid w:val="005C387A"/>
    <w:rsid w:val="005C3D15"/>
    <w:rsid w:val="005C4EA7"/>
    <w:rsid w:val="005C50A0"/>
    <w:rsid w:val="005C7077"/>
    <w:rsid w:val="005D083F"/>
    <w:rsid w:val="005D09C9"/>
    <w:rsid w:val="005D277C"/>
    <w:rsid w:val="005D2C72"/>
    <w:rsid w:val="005D3A95"/>
    <w:rsid w:val="005D4F0D"/>
    <w:rsid w:val="005D5791"/>
    <w:rsid w:val="005D755B"/>
    <w:rsid w:val="005D7CCA"/>
    <w:rsid w:val="005E0EA0"/>
    <w:rsid w:val="005E1CC4"/>
    <w:rsid w:val="005E26EB"/>
    <w:rsid w:val="005E326D"/>
    <w:rsid w:val="005E4FE6"/>
    <w:rsid w:val="005E5879"/>
    <w:rsid w:val="005E5971"/>
    <w:rsid w:val="005E65ED"/>
    <w:rsid w:val="005E6B07"/>
    <w:rsid w:val="005E6BBC"/>
    <w:rsid w:val="005E6BBF"/>
    <w:rsid w:val="005E6BC8"/>
    <w:rsid w:val="005F0E39"/>
    <w:rsid w:val="005F1D0E"/>
    <w:rsid w:val="005F2509"/>
    <w:rsid w:val="005F3C03"/>
    <w:rsid w:val="005F42DD"/>
    <w:rsid w:val="005F5409"/>
    <w:rsid w:val="005F747D"/>
    <w:rsid w:val="005F7554"/>
    <w:rsid w:val="005F7ACF"/>
    <w:rsid w:val="00600672"/>
    <w:rsid w:val="00600730"/>
    <w:rsid w:val="00600D81"/>
    <w:rsid w:val="00604699"/>
    <w:rsid w:val="00605A5E"/>
    <w:rsid w:val="00605C55"/>
    <w:rsid w:val="0060663F"/>
    <w:rsid w:val="00607183"/>
    <w:rsid w:val="0061047C"/>
    <w:rsid w:val="00610E7C"/>
    <w:rsid w:val="006112BB"/>
    <w:rsid w:val="00612AE0"/>
    <w:rsid w:val="0061319D"/>
    <w:rsid w:val="00615CDB"/>
    <w:rsid w:val="006178F9"/>
    <w:rsid w:val="006204E3"/>
    <w:rsid w:val="006207F8"/>
    <w:rsid w:val="0062083D"/>
    <w:rsid w:val="006219CB"/>
    <w:rsid w:val="006224B6"/>
    <w:rsid w:val="00625390"/>
    <w:rsid w:val="00625529"/>
    <w:rsid w:val="00627B1B"/>
    <w:rsid w:val="00630826"/>
    <w:rsid w:val="00631153"/>
    <w:rsid w:val="006368F5"/>
    <w:rsid w:val="00636CB9"/>
    <w:rsid w:val="006373BF"/>
    <w:rsid w:val="0063753A"/>
    <w:rsid w:val="006375A5"/>
    <w:rsid w:val="00637731"/>
    <w:rsid w:val="0064015F"/>
    <w:rsid w:val="00640D52"/>
    <w:rsid w:val="00640FAC"/>
    <w:rsid w:val="006427FE"/>
    <w:rsid w:val="006430EF"/>
    <w:rsid w:val="006440AC"/>
    <w:rsid w:val="0064478C"/>
    <w:rsid w:val="00645118"/>
    <w:rsid w:val="00645301"/>
    <w:rsid w:val="006454B0"/>
    <w:rsid w:val="00645567"/>
    <w:rsid w:val="00646A13"/>
    <w:rsid w:val="00647687"/>
    <w:rsid w:val="006502B6"/>
    <w:rsid w:val="006516DE"/>
    <w:rsid w:val="00651FB4"/>
    <w:rsid w:val="00652B13"/>
    <w:rsid w:val="00652ED7"/>
    <w:rsid w:val="006530B1"/>
    <w:rsid w:val="006531F6"/>
    <w:rsid w:val="00655619"/>
    <w:rsid w:val="00656012"/>
    <w:rsid w:val="00656D37"/>
    <w:rsid w:val="00660099"/>
    <w:rsid w:val="0066036D"/>
    <w:rsid w:val="006608AE"/>
    <w:rsid w:val="00661B19"/>
    <w:rsid w:val="006621A0"/>
    <w:rsid w:val="00662E08"/>
    <w:rsid w:val="0066370B"/>
    <w:rsid w:val="0066406E"/>
    <w:rsid w:val="006644F4"/>
    <w:rsid w:val="006648B1"/>
    <w:rsid w:val="006649F0"/>
    <w:rsid w:val="00664E34"/>
    <w:rsid w:val="006673CF"/>
    <w:rsid w:val="006673F8"/>
    <w:rsid w:val="0066741B"/>
    <w:rsid w:val="00667615"/>
    <w:rsid w:val="00667663"/>
    <w:rsid w:val="006729B2"/>
    <w:rsid w:val="00673907"/>
    <w:rsid w:val="00673F2C"/>
    <w:rsid w:val="0067434A"/>
    <w:rsid w:val="00674627"/>
    <w:rsid w:val="00674964"/>
    <w:rsid w:val="00674B8A"/>
    <w:rsid w:val="00675DF0"/>
    <w:rsid w:val="006774B3"/>
    <w:rsid w:val="006777E9"/>
    <w:rsid w:val="0068016C"/>
    <w:rsid w:val="00680CD9"/>
    <w:rsid w:val="0068161F"/>
    <w:rsid w:val="0068192A"/>
    <w:rsid w:val="00682163"/>
    <w:rsid w:val="00682178"/>
    <w:rsid w:val="00683382"/>
    <w:rsid w:val="006838A9"/>
    <w:rsid w:val="00684213"/>
    <w:rsid w:val="00685886"/>
    <w:rsid w:val="0068620D"/>
    <w:rsid w:val="006867FA"/>
    <w:rsid w:val="00686973"/>
    <w:rsid w:val="00687001"/>
    <w:rsid w:val="00691221"/>
    <w:rsid w:val="0069123F"/>
    <w:rsid w:val="006912E4"/>
    <w:rsid w:val="006913C9"/>
    <w:rsid w:val="00692A7A"/>
    <w:rsid w:val="00692BBB"/>
    <w:rsid w:val="00694A36"/>
    <w:rsid w:val="00694CA0"/>
    <w:rsid w:val="00696189"/>
    <w:rsid w:val="00697CFF"/>
    <w:rsid w:val="006A0323"/>
    <w:rsid w:val="006A19A0"/>
    <w:rsid w:val="006A1EEA"/>
    <w:rsid w:val="006A22D8"/>
    <w:rsid w:val="006A3578"/>
    <w:rsid w:val="006A4B7A"/>
    <w:rsid w:val="006A4E14"/>
    <w:rsid w:val="006A4E17"/>
    <w:rsid w:val="006A6F02"/>
    <w:rsid w:val="006A73E1"/>
    <w:rsid w:val="006A7670"/>
    <w:rsid w:val="006A7909"/>
    <w:rsid w:val="006B0577"/>
    <w:rsid w:val="006B0C72"/>
    <w:rsid w:val="006B208E"/>
    <w:rsid w:val="006B23F1"/>
    <w:rsid w:val="006B3232"/>
    <w:rsid w:val="006B4901"/>
    <w:rsid w:val="006B67DE"/>
    <w:rsid w:val="006B7DF6"/>
    <w:rsid w:val="006B7E83"/>
    <w:rsid w:val="006B7F6F"/>
    <w:rsid w:val="006C25E5"/>
    <w:rsid w:val="006C291C"/>
    <w:rsid w:val="006C2B07"/>
    <w:rsid w:val="006C2F4E"/>
    <w:rsid w:val="006C44E4"/>
    <w:rsid w:val="006C4750"/>
    <w:rsid w:val="006C4B5C"/>
    <w:rsid w:val="006C5C15"/>
    <w:rsid w:val="006C6DCD"/>
    <w:rsid w:val="006C6FBB"/>
    <w:rsid w:val="006D09BB"/>
    <w:rsid w:val="006D14CD"/>
    <w:rsid w:val="006D2323"/>
    <w:rsid w:val="006D30F8"/>
    <w:rsid w:val="006D3E6A"/>
    <w:rsid w:val="006D44CB"/>
    <w:rsid w:val="006D4679"/>
    <w:rsid w:val="006D4CB0"/>
    <w:rsid w:val="006D4CDA"/>
    <w:rsid w:val="006D5D5A"/>
    <w:rsid w:val="006D5E8A"/>
    <w:rsid w:val="006D6125"/>
    <w:rsid w:val="006E0820"/>
    <w:rsid w:val="006E0C13"/>
    <w:rsid w:val="006E0EA5"/>
    <w:rsid w:val="006E23A1"/>
    <w:rsid w:val="006E24CC"/>
    <w:rsid w:val="006E48A8"/>
    <w:rsid w:val="006E6C19"/>
    <w:rsid w:val="006E6C61"/>
    <w:rsid w:val="006E786C"/>
    <w:rsid w:val="006F01FF"/>
    <w:rsid w:val="006F0753"/>
    <w:rsid w:val="006F1B59"/>
    <w:rsid w:val="006F3975"/>
    <w:rsid w:val="006F3C49"/>
    <w:rsid w:val="006F3EDC"/>
    <w:rsid w:val="006F4613"/>
    <w:rsid w:val="006F4711"/>
    <w:rsid w:val="006F4C24"/>
    <w:rsid w:val="006F5132"/>
    <w:rsid w:val="006F51EC"/>
    <w:rsid w:val="006F570B"/>
    <w:rsid w:val="006F59B8"/>
    <w:rsid w:val="006F5A54"/>
    <w:rsid w:val="006F6362"/>
    <w:rsid w:val="006F67B2"/>
    <w:rsid w:val="006F6DEB"/>
    <w:rsid w:val="006F792E"/>
    <w:rsid w:val="007002FD"/>
    <w:rsid w:val="007026F7"/>
    <w:rsid w:val="00703739"/>
    <w:rsid w:val="00703E47"/>
    <w:rsid w:val="00704206"/>
    <w:rsid w:val="00704568"/>
    <w:rsid w:val="00704845"/>
    <w:rsid w:val="00704BEC"/>
    <w:rsid w:val="00705920"/>
    <w:rsid w:val="00705DE0"/>
    <w:rsid w:val="00705E8F"/>
    <w:rsid w:val="00710CFF"/>
    <w:rsid w:val="0071149D"/>
    <w:rsid w:val="0071249C"/>
    <w:rsid w:val="0071342E"/>
    <w:rsid w:val="0071383D"/>
    <w:rsid w:val="0071391C"/>
    <w:rsid w:val="00714EE5"/>
    <w:rsid w:val="0071509C"/>
    <w:rsid w:val="007151D6"/>
    <w:rsid w:val="00715872"/>
    <w:rsid w:val="00716B30"/>
    <w:rsid w:val="00720121"/>
    <w:rsid w:val="007201F7"/>
    <w:rsid w:val="007205F2"/>
    <w:rsid w:val="007214E2"/>
    <w:rsid w:val="00721FB0"/>
    <w:rsid w:val="00722BAB"/>
    <w:rsid w:val="00722C6D"/>
    <w:rsid w:val="00722CCF"/>
    <w:rsid w:val="0072428F"/>
    <w:rsid w:val="00724D6C"/>
    <w:rsid w:val="00724FCC"/>
    <w:rsid w:val="0072530F"/>
    <w:rsid w:val="0073067E"/>
    <w:rsid w:val="00730BBD"/>
    <w:rsid w:val="00730D0D"/>
    <w:rsid w:val="0073126D"/>
    <w:rsid w:val="00732454"/>
    <w:rsid w:val="007326A9"/>
    <w:rsid w:val="00732885"/>
    <w:rsid w:val="00733862"/>
    <w:rsid w:val="00734479"/>
    <w:rsid w:val="00736404"/>
    <w:rsid w:val="00736786"/>
    <w:rsid w:val="0073754E"/>
    <w:rsid w:val="007378DB"/>
    <w:rsid w:val="00737ECC"/>
    <w:rsid w:val="007400F2"/>
    <w:rsid w:val="00740861"/>
    <w:rsid w:val="00740AF9"/>
    <w:rsid w:val="00741586"/>
    <w:rsid w:val="00741B9B"/>
    <w:rsid w:val="007430B9"/>
    <w:rsid w:val="007435EB"/>
    <w:rsid w:val="00743A27"/>
    <w:rsid w:val="00744455"/>
    <w:rsid w:val="00744CD0"/>
    <w:rsid w:val="0074573E"/>
    <w:rsid w:val="0074604C"/>
    <w:rsid w:val="0074697C"/>
    <w:rsid w:val="007502E7"/>
    <w:rsid w:val="00751EA7"/>
    <w:rsid w:val="007521C6"/>
    <w:rsid w:val="007524EA"/>
    <w:rsid w:val="00752573"/>
    <w:rsid w:val="00754496"/>
    <w:rsid w:val="007549C5"/>
    <w:rsid w:val="00754BBC"/>
    <w:rsid w:val="00754FB9"/>
    <w:rsid w:val="00757427"/>
    <w:rsid w:val="00757802"/>
    <w:rsid w:val="00757F47"/>
    <w:rsid w:val="007603C6"/>
    <w:rsid w:val="00760B64"/>
    <w:rsid w:val="007628D5"/>
    <w:rsid w:val="00762D45"/>
    <w:rsid w:val="007631D5"/>
    <w:rsid w:val="00764067"/>
    <w:rsid w:val="007647A0"/>
    <w:rsid w:val="00764A14"/>
    <w:rsid w:val="00765463"/>
    <w:rsid w:val="00767E23"/>
    <w:rsid w:val="00770D02"/>
    <w:rsid w:val="00771689"/>
    <w:rsid w:val="007730E2"/>
    <w:rsid w:val="0077357E"/>
    <w:rsid w:val="0077441D"/>
    <w:rsid w:val="00774D03"/>
    <w:rsid w:val="0077562D"/>
    <w:rsid w:val="00775F4F"/>
    <w:rsid w:val="0077696F"/>
    <w:rsid w:val="0077770E"/>
    <w:rsid w:val="007777BD"/>
    <w:rsid w:val="007778DC"/>
    <w:rsid w:val="007800BB"/>
    <w:rsid w:val="0078205A"/>
    <w:rsid w:val="00782373"/>
    <w:rsid w:val="00782718"/>
    <w:rsid w:val="00784136"/>
    <w:rsid w:val="007842E1"/>
    <w:rsid w:val="007845D4"/>
    <w:rsid w:val="00784A49"/>
    <w:rsid w:val="00785CE9"/>
    <w:rsid w:val="00786D9B"/>
    <w:rsid w:val="00787023"/>
    <w:rsid w:val="00787890"/>
    <w:rsid w:val="00787CFC"/>
    <w:rsid w:val="00791115"/>
    <w:rsid w:val="00794F5C"/>
    <w:rsid w:val="00796938"/>
    <w:rsid w:val="00796A13"/>
    <w:rsid w:val="00796AD8"/>
    <w:rsid w:val="00797339"/>
    <w:rsid w:val="0079757A"/>
    <w:rsid w:val="007A04B0"/>
    <w:rsid w:val="007A0722"/>
    <w:rsid w:val="007A07B3"/>
    <w:rsid w:val="007A0C9B"/>
    <w:rsid w:val="007A14B5"/>
    <w:rsid w:val="007A27E1"/>
    <w:rsid w:val="007A3631"/>
    <w:rsid w:val="007A3F27"/>
    <w:rsid w:val="007A4805"/>
    <w:rsid w:val="007A4862"/>
    <w:rsid w:val="007A49E7"/>
    <w:rsid w:val="007A4F63"/>
    <w:rsid w:val="007A61F8"/>
    <w:rsid w:val="007A6A62"/>
    <w:rsid w:val="007A7186"/>
    <w:rsid w:val="007A7858"/>
    <w:rsid w:val="007B07C7"/>
    <w:rsid w:val="007B17FB"/>
    <w:rsid w:val="007B1E9B"/>
    <w:rsid w:val="007B2723"/>
    <w:rsid w:val="007B3D08"/>
    <w:rsid w:val="007B3F0F"/>
    <w:rsid w:val="007B4268"/>
    <w:rsid w:val="007B4846"/>
    <w:rsid w:val="007B50EC"/>
    <w:rsid w:val="007B5442"/>
    <w:rsid w:val="007B7568"/>
    <w:rsid w:val="007C25A2"/>
    <w:rsid w:val="007C3B1F"/>
    <w:rsid w:val="007C3E29"/>
    <w:rsid w:val="007C49AA"/>
    <w:rsid w:val="007C4AF2"/>
    <w:rsid w:val="007C5413"/>
    <w:rsid w:val="007C5ED4"/>
    <w:rsid w:val="007C66A5"/>
    <w:rsid w:val="007D05F4"/>
    <w:rsid w:val="007D0A38"/>
    <w:rsid w:val="007D112E"/>
    <w:rsid w:val="007D1209"/>
    <w:rsid w:val="007D15E3"/>
    <w:rsid w:val="007D2177"/>
    <w:rsid w:val="007D2B49"/>
    <w:rsid w:val="007D2FFE"/>
    <w:rsid w:val="007D333C"/>
    <w:rsid w:val="007D4C2F"/>
    <w:rsid w:val="007D5552"/>
    <w:rsid w:val="007D5770"/>
    <w:rsid w:val="007D5779"/>
    <w:rsid w:val="007D5CDE"/>
    <w:rsid w:val="007D68D5"/>
    <w:rsid w:val="007D7ECC"/>
    <w:rsid w:val="007E02A8"/>
    <w:rsid w:val="007E0306"/>
    <w:rsid w:val="007E0809"/>
    <w:rsid w:val="007E0A7D"/>
    <w:rsid w:val="007E1A4E"/>
    <w:rsid w:val="007E3820"/>
    <w:rsid w:val="007E3C41"/>
    <w:rsid w:val="007E3F61"/>
    <w:rsid w:val="007E5747"/>
    <w:rsid w:val="007E6785"/>
    <w:rsid w:val="007E7BC0"/>
    <w:rsid w:val="007E7D49"/>
    <w:rsid w:val="007F0370"/>
    <w:rsid w:val="007F068F"/>
    <w:rsid w:val="007F1374"/>
    <w:rsid w:val="007F1D8C"/>
    <w:rsid w:val="007F20B9"/>
    <w:rsid w:val="007F286F"/>
    <w:rsid w:val="007F2D7F"/>
    <w:rsid w:val="007F350F"/>
    <w:rsid w:val="007F37D1"/>
    <w:rsid w:val="007F3CC7"/>
    <w:rsid w:val="007F4B77"/>
    <w:rsid w:val="007F50CD"/>
    <w:rsid w:val="007F5980"/>
    <w:rsid w:val="007F6B8C"/>
    <w:rsid w:val="007F6F6A"/>
    <w:rsid w:val="007F75CD"/>
    <w:rsid w:val="007F7AB6"/>
    <w:rsid w:val="00800080"/>
    <w:rsid w:val="0080039D"/>
    <w:rsid w:val="008010BC"/>
    <w:rsid w:val="008032AF"/>
    <w:rsid w:val="008033AC"/>
    <w:rsid w:val="00803DEB"/>
    <w:rsid w:val="00803F57"/>
    <w:rsid w:val="00804356"/>
    <w:rsid w:val="0080477D"/>
    <w:rsid w:val="00805F27"/>
    <w:rsid w:val="00805F6F"/>
    <w:rsid w:val="00806E4B"/>
    <w:rsid w:val="00810A84"/>
    <w:rsid w:val="00810F99"/>
    <w:rsid w:val="0081114B"/>
    <w:rsid w:val="00812347"/>
    <w:rsid w:val="008134F9"/>
    <w:rsid w:val="00813634"/>
    <w:rsid w:val="00813A0A"/>
    <w:rsid w:val="00814740"/>
    <w:rsid w:val="0081552F"/>
    <w:rsid w:val="00815563"/>
    <w:rsid w:val="008159A9"/>
    <w:rsid w:val="00816581"/>
    <w:rsid w:val="008174A6"/>
    <w:rsid w:val="008207B2"/>
    <w:rsid w:val="00820C9B"/>
    <w:rsid w:val="00820FDE"/>
    <w:rsid w:val="008215FF"/>
    <w:rsid w:val="00821A9C"/>
    <w:rsid w:val="00823183"/>
    <w:rsid w:val="008241D6"/>
    <w:rsid w:val="00824B40"/>
    <w:rsid w:val="00824D85"/>
    <w:rsid w:val="00824DB9"/>
    <w:rsid w:val="00825085"/>
    <w:rsid w:val="008269AE"/>
    <w:rsid w:val="00826C62"/>
    <w:rsid w:val="00826C9D"/>
    <w:rsid w:val="0082746B"/>
    <w:rsid w:val="00827959"/>
    <w:rsid w:val="00833227"/>
    <w:rsid w:val="00833B7B"/>
    <w:rsid w:val="00834074"/>
    <w:rsid w:val="00834256"/>
    <w:rsid w:val="00834366"/>
    <w:rsid w:val="0083463A"/>
    <w:rsid w:val="00835086"/>
    <w:rsid w:val="0083532A"/>
    <w:rsid w:val="00835D1E"/>
    <w:rsid w:val="00835DCB"/>
    <w:rsid w:val="00837006"/>
    <w:rsid w:val="00837557"/>
    <w:rsid w:val="00837B08"/>
    <w:rsid w:val="0084035D"/>
    <w:rsid w:val="00841075"/>
    <w:rsid w:val="008415D3"/>
    <w:rsid w:val="00841F22"/>
    <w:rsid w:val="008426E0"/>
    <w:rsid w:val="00842DD3"/>
    <w:rsid w:val="0084309F"/>
    <w:rsid w:val="00843126"/>
    <w:rsid w:val="00843733"/>
    <w:rsid w:val="008438B8"/>
    <w:rsid w:val="00843C8C"/>
    <w:rsid w:val="00846479"/>
    <w:rsid w:val="00846557"/>
    <w:rsid w:val="00846EDC"/>
    <w:rsid w:val="00847158"/>
    <w:rsid w:val="008478D6"/>
    <w:rsid w:val="0085158A"/>
    <w:rsid w:val="0085166A"/>
    <w:rsid w:val="00852A2C"/>
    <w:rsid w:val="00853631"/>
    <w:rsid w:val="008538E2"/>
    <w:rsid w:val="00854254"/>
    <w:rsid w:val="008546F5"/>
    <w:rsid w:val="008553A4"/>
    <w:rsid w:val="00856AF8"/>
    <w:rsid w:val="00856C0D"/>
    <w:rsid w:val="00860469"/>
    <w:rsid w:val="00862335"/>
    <w:rsid w:val="0086553D"/>
    <w:rsid w:val="00865F90"/>
    <w:rsid w:val="00871119"/>
    <w:rsid w:val="008714BB"/>
    <w:rsid w:val="008714ED"/>
    <w:rsid w:val="008734B4"/>
    <w:rsid w:val="0087465E"/>
    <w:rsid w:val="00875768"/>
    <w:rsid w:val="00875FDA"/>
    <w:rsid w:val="00876D6E"/>
    <w:rsid w:val="00876E8F"/>
    <w:rsid w:val="0088092B"/>
    <w:rsid w:val="00881A55"/>
    <w:rsid w:val="00882020"/>
    <w:rsid w:val="008827EC"/>
    <w:rsid w:val="00883FA1"/>
    <w:rsid w:val="0088443A"/>
    <w:rsid w:val="008855F4"/>
    <w:rsid w:val="00885E67"/>
    <w:rsid w:val="0088765A"/>
    <w:rsid w:val="008915D8"/>
    <w:rsid w:val="00893C96"/>
    <w:rsid w:val="0089436C"/>
    <w:rsid w:val="0089438A"/>
    <w:rsid w:val="0089457B"/>
    <w:rsid w:val="00895C0E"/>
    <w:rsid w:val="008967A6"/>
    <w:rsid w:val="00897018"/>
    <w:rsid w:val="008A0666"/>
    <w:rsid w:val="008A2561"/>
    <w:rsid w:val="008A312A"/>
    <w:rsid w:val="008A3A94"/>
    <w:rsid w:val="008A3AE4"/>
    <w:rsid w:val="008A41F4"/>
    <w:rsid w:val="008A4935"/>
    <w:rsid w:val="008A4DF9"/>
    <w:rsid w:val="008A53D4"/>
    <w:rsid w:val="008A6A8D"/>
    <w:rsid w:val="008A6DB1"/>
    <w:rsid w:val="008A73D2"/>
    <w:rsid w:val="008A77A4"/>
    <w:rsid w:val="008B2B12"/>
    <w:rsid w:val="008B3FA7"/>
    <w:rsid w:val="008B4E5C"/>
    <w:rsid w:val="008B5AD2"/>
    <w:rsid w:val="008B6E59"/>
    <w:rsid w:val="008B71F7"/>
    <w:rsid w:val="008B7E91"/>
    <w:rsid w:val="008C0E9C"/>
    <w:rsid w:val="008C0ED1"/>
    <w:rsid w:val="008C13D5"/>
    <w:rsid w:val="008C1552"/>
    <w:rsid w:val="008C165B"/>
    <w:rsid w:val="008C1A7C"/>
    <w:rsid w:val="008C1C26"/>
    <w:rsid w:val="008C1D2B"/>
    <w:rsid w:val="008C1F26"/>
    <w:rsid w:val="008C2506"/>
    <w:rsid w:val="008C3DEF"/>
    <w:rsid w:val="008C49B3"/>
    <w:rsid w:val="008C4FEA"/>
    <w:rsid w:val="008C53C8"/>
    <w:rsid w:val="008C5A47"/>
    <w:rsid w:val="008C5BC9"/>
    <w:rsid w:val="008C5DBF"/>
    <w:rsid w:val="008C703A"/>
    <w:rsid w:val="008D002F"/>
    <w:rsid w:val="008D022B"/>
    <w:rsid w:val="008D1276"/>
    <w:rsid w:val="008D1E17"/>
    <w:rsid w:val="008D2CF3"/>
    <w:rsid w:val="008D3D59"/>
    <w:rsid w:val="008D4F19"/>
    <w:rsid w:val="008D6B58"/>
    <w:rsid w:val="008D7109"/>
    <w:rsid w:val="008D7ECA"/>
    <w:rsid w:val="008E0029"/>
    <w:rsid w:val="008E00FC"/>
    <w:rsid w:val="008E01B2"/>
    <w:rsid w:val="008E0DD1"/>
    <w:rsid w:val="008E25D2"/>
    <w:rsid w:val="008E30B6"/>
    <w:rsid w:val="008E311C"/>
    <w:rsid w:val="008E33C8"/>
    <w:rsid w:val="008E42AC"/>
    <w:rsid w:val="008E4578"/>
    <w:rsid w:val="008E4C3B"/>
    <w:rsid w:val="008E53B1"/>
    <w:rsid w:val="008E70DE"/>
    <w:rsid w:val="008E7F88"/>
    <w:rsid w:val="008F07DE"/>
    <w:rsid w:val="008F116D"/>
    <w:rsid w:val="008F1D55"/>
    <w:rsid w:val="008F235A"/>
    <w:rsid w:val="008F26C3"/>
    <w:rsid w:val="008F2721"/>
    <w:rsid w:val="008F2B4E"/>
    <w:rsid w:val="008F2EE1"/>
    <w:rsid w:val="008F425F"/>
    <w:rsid w:val="008F57C8"/>
    <w:rsid w:val="008F5FA4"/>
    <w:rsid w:val="008F6297"/>
    <w:rsid w:val="008F6E44"/>
    <w:rsid w:val="008F6E46"/>
    <w:rsid w:val="008F751F"/>
    <w:rsid w:val="0090082D"/>
    <w:rsid w:val="00900FA1"/>
    <w:rsid w:val="009013BB"/>
    <w:rsid w:val="00901E6E"/>
    <w:rsid w:val="0090248A"/>
    <w:rsid w:val="0090276F"/>
    <w:rsid w:val="00902A92"/>
    <w:rsid w:val="00902DB3"/>
    <w:rsid w:val="00903B44"/>
    <w:rsid w:val="00903BB1"/>
    <w:rsid w:val="0090566C"/>
    <w:rsid w:val="00905791"/>
    <w:rsid w:val="0090689E"/>
    <w:rsid w:val="009100CB"/>
    <w:rsid w:val="00910BE8"/>
    <w:rsid w:val="00911C74"/>
    <w:rsid w:val="0091319C"/>
    <w:rsid w:val="00913272"/>
    <w:rsid w:val="00913413"/>
    <w:rsid w:val="00913A42"/>
    <w:rsid w:val="0091412D"/>
    <w:rsid w:val="009142A1"/>
    <w:rsid w:val="00916948"/>
    <w:rsid w:val="00916E65"/>
    <w:rsid w:val="009173FF"/>
    <w:rsid w:val="00917D53"/>
    <w:rsid w:val="009225FB"/>
    <w:rsid w:val="00923352"/>
    <w:rsid w:val="009236EF"/>
    <w:rsid w:val="009248F8"/>
    <w:rsid w:val="00924CFC"/>
    <w:rsid w:val="00924E20"/>
    <w:rsid w:val="009256DA"/>
    <w:rsid w:val="00926DA9"/>
    <w:rsid w:val="0092778C"/>
    <w:rsid w:val="009304BD"/>
    <w:rsid w:val="00931B1A"/>
    <w:rsid w:val="00932A55"/>
    <w:rsid w:val="009330E8"/>
    <w:rsid w:val="00933EF8"/>
    <w:rsid w:val="0093452C"/>
    <w:rsid w:val="009349D0"/>
    <w:rsid w:val="00936E6A"/>
    <w:rsid w:val="00940FA3"/>
    <w:rsid w:val="00942325"/>
    <w:rsid w:val="00942C12"/>
    <w:rsid w:val="009430FE"/>
    <w:rsid w:val="00943C87"/>
    <w:rsid w:val="00943F0A"/>
    <w:rsid w:val="009455CA"/>
    <w:rsid w:val="00945B03"/>
    <w:rsid w:val="00947C51"/>
    <w:rsid w:val="00950C3D"/>
    <w:rsid w:val="00951052"/>
    <w:rsid w:val="00951236"/>
    <w:rsid w:val="00951F25"/>
    <w:rsid w:val="00952AD0"/>
    <w:rsid w:val="00953283"/>
    <w:rsid w:val="00953F5F"/>
    <w:rsid w:val="009547C1"/>
    <w:rsid w:val="00955FD4"/>
    <w:rsid w:val="00956796"/>
    <w:rsid w:val="009600CF"/>
    <w:rsid w:val="00960390"/>
    <w:rsid w:val="0096128E"/>
    <w:rsid w:val="009623B8"/>
    <w:rsid w:val="00962B0E"/>
    <w:rsid w:val="00962F12"/>
    <w:rsid w:val="00963521"/>
    <w:rsid w:val="00963BD2"/>
    <w:rsid w:val="00964C2C"/>
    <w:rsid w:val="00964EF7"/>
    <w:rsid w:val="00965DC3"/>
    <w:rsid w:val="009677B3"/>
    <w:rsid w:val="00970189"/>
    <w:rsid w:val="00970D19"/>
    <w:rsid w:val="00971D82"/>
    <w:rsid w:val="00973760"/>
    <w:rsid w:val="00973A22"/>
    <w:rsid w:val="00974129"/>
    <w:rsid w:val="00974D21"/>
    <w:rsid w:val="0097541E"/>
    <w:rsid w:val="0097554E"/>
    <w:rsid w:val="00977280"/>
    <w:rsid w:val="009777DC"/>
    <w:rsid w:val="009778E8"/>
    <w:rsid w:val="009806A9"/>
    <w:rsid w:val="00980FEF"/>
    <w:rsid w:val="00981C8A"/>
    <w:rsid w:val="00981EB4"/>
    <w:rsid w:val="00982053"/>
    <w:rsid w:val="00982488"/>
    <w:rsid w:val="00982552"/>
    <w:rsid w:val="00984616"/>
    <w:rsid w:val="00984D8F"/>
    <w:rsid w:val="0098555D"/>
    <w:rsid w:val="009868E3"/>
    <w:rsid w:val="00987958"/>
    <w:rsid w:val="00990BE7"/>
    <w:rsid w:val="00990C54"/>
    <w:rsid w:val="0099206C"/>
    <w:rsid w:val="0099245D"/>
    <w:rsid w:val="0099264C"/>
    <w:rsid w:val="0099315A"/>
    <w:rsid w:val="0099369B"/>
    <w:rsid w:val="00993A3F"/>
    <w:rsid w:val="00994951"/>
    <w:rsid w:val="00995208"/>
    <w:rsid w:val="00995989"/>
    <w:rsid w:val="009960D9"/>
    <w:rsid w:val="0099634F"/>
    <w:rsid w:val="009A158E"/>
    <w:rsid w:val="009A1BE1"/>
    <w:rsid w:val="009A1FD6"/>
    <w:rsid w:val="009A2AC7"/>
    <w:rsid w:val="009A3816"/>
    <w:rsid w:val="009A5F92"/>
    <w:rsid w:val="009A63B9"/>
    <w:rsid w:val="009A657C"/>
    <w:rsid w:val="009A6AA9"/>
    <w:rsid w:val="009B01E7"/>
    <w:rsid w:val="009B1052"/>
    <w:rsid w:val="009B1652"/>
    <w:rsid w:val="009B1BA5"/>
    <w:rsid w:val="009B5A06"/>
    <w:rsid w:val="009B68A9"/>
    <w:rsid w:val="009B785A"/>
    <w:rsid w:val="009B79D2"/>
    <w:rsid w:val="009B7BBD"/>
    <w:rsid w:val="009C21E9"/>
    <w:rsid w:val="009C233F"/>
    <w:rsid w:val="009C3003"/>
    <w:rsid w:val="009C3697"/>
    <w:rsid w:val="009C460F"/>
    <w:rsid w:val="009C4715"/>
    <w:rsid w:val="009C5132"/>
    <w:rsid w:val="009C5A29"/>
    <w:rsid w:val="009D22E1"/>
    <w:rsid w:val="009D27CA"/>
    <w:rsid w:val="009D286F"/>
    <w:rsid w:val="009D2A55"/>
    <w:rsid w:val="009D2B26"/>
    <w:rsid w:val="009D41E2"/>
    <w:rsid w:val="009D57A9"/>
    <w:rsid w:val="009D6C6E"/>
    <w:rsid w:val="009E0528"/>
    <w:rsid w:val="009E09C4"/>
    <w:rsid w:val="009E3313"/>
    <w:rsid w:val="009E50B9"/>
    <w:rsid w:val="009E51E6"/>
    <w:rsid w:val="009E5EB6"/>
    <w:rsid w:val="009F00F0"/>
    <w:rsid w:val="009F023B"/>
    <w:rsid w:val="009F0291"/>
    <w:rsid w:val="009F081C"/>
    <w:rsid w:val="009F1250"/>
    <w:rsid w:val="009F3D40"/>
    <w:rsid w:val="009F3EB2"/>
    <w:rsid w:val="009F45EF"/>
    <w:rsid w:val="009F51FD"/>
    <w:rsid w:val="009F59D9"/>
    <w:rsid w:val="009F6B4F"/>
    <w:rsid w:val="009F6EAD"/>
    <w:rsid w:val="009F7197"/>
    <w:rsid w:val="009F787D"/>
    <w:rsid w:val="00A00889"/>
    <w:rsid w:val="00A02434"/>
    <w:rsid w:val="00A0244A"/>
    <w:rsid w:val="00A03ADC"/>
    <w:rsid w:val="00A07FE5"/>
    <w:rsid w:val="00A101CC"/>
    <w:rsid w:val="00A102CA"/>
    <w:rsid w:val="00A105BC"/>
    <w:rsid w:val="00A1118B"/>
    <w:rsid w:val="00A11198"/>
    <w:rsid w:val="00A11A8B"/>
    <w:rsid w:val="00A12848"/>
    <w:rsid w:val="00A128E0"/>
    <w:rsid w:val="00A12AD0"/>
    <w:rsid w:val="00A14488"/>
    <w:rsid w:val="00A14AB4"/>
    <w:rsid w:val="00A1596A"/>
    <w:rsid w:val="00A1639B"/>
    <w:rsid w:val="00A1659C"/>
    <w:rsid w:val="00A168C9"/>
    <w:rsid w:val="00A16AE1"/>
    <w:rsid w:val="00A202E1"/>
    <w:rsid w:val="00A20EA8"/>
    <w:rsid w:val="00A2284A"/>
    <w:rsid w:val="00A228A2"/>
    <w:rsid w:val="00A23563"/>
    <w:rsid w:val="00A2494E"/>
    <w:rsid w:val="00A24FE6"/>
    <w:rsid w:val="00A26151"/>
    <w:rsid w:val="00A26737"/>
    <w:rsid w:val="00A27B68"/>
    <w:rsid w:val="00A3025B"/>
    <w:rsid w:val="00A3028C"/>
    <w:rsid w:val="00A31A6C"/>
    <w:rsid w:val="00A31DC7"/>
    <w:rsid w:val="00A34A7A"/>
    <w:rsid w:val="00A3527A"/>
    <w:rsid w:val="00A36241"/>
    <w:rsid w:val="00A36714"/>
    <w:rsid w:val="00A36C57"/>
    <w:rsid w:val="00A37296"/>
    <w:rsid w:val="00A37886"/>
    <w:rsid w:val="00A40E76"/>
    <w:rsid w:val="00A40EB0"/>
    <w:rsid w:val="00A411B0"/>
    <w:rsid w:val="00A4176B"/>
    <w:rsid w:val="00A41E86"/>
    <w:rsid w:val="00A42028"/>
    <w:rsid w:val="00A43039"/>
    <w:rsid w:val="00A451A2"/>
    <w:rsid w:val="00A45237"/>
    <w:rsid w:val="00A46546"/>
    <w:rsid w:val="00A466D9"/>
    <w:rsid w:val="00A46CED"/>
    <w:rsid w:val="00A4764E"/>
    <w:rsid w:val="00A504C4"/>
    <w:rsid w:val="00A512A0"/>
    <w:rsid w:val="00A521D7"/>
    <w:rsid w:val="00A5319A"/>
    <w:rsid w:val="00A53642"/>
    <w:rsid w:val="00A539AD"/>
    <w:rsid w:val="00A53C4B"/>
    <w:rsid w:val="00A53D7F"/>
    <w:rsid w:val="00A53FA7"/>
    <w:rsid w:val="00A5465C"/>
    <w:rsid w:val="00A55060"/>
    <w:rsid w:val="00A557B8"/>
    <w:rsid w:val="00A564EC"/>
    <w:rsid w:val="00A56BBA"/>
    <w:rsid w:val="00A57C12"/>
    <w:rsid w:val="00A606CB"/>
    <w:rsid w:val="00A60D91"/>
    <w:rsid w:val="00A60F82"/>
    <w:rsid w:val="00A61FDA"/>
    <w:rsid w:val="00A62672"/>
    <w:rsid w:val="00A62D88"/>
    <w:rsid w:val="00A63585"/>
    <w:rsid w:val="00A6447A"/>
    <w:rsid w:val="00A64A53"/>
    <w:rsid w:val="00A64E74"/>
    <w:rsid w:val="00A64FB2"/>
    <w:rsid w:val="00A65B40"/>
    <w:rsid w:val="00A65B4E"/>
    <w:rsid w:val="00A6637C"/>
    <w:rsid w:val="00A66B15"/>
    <w:rsid w:val="00A66EE0"/>
    <w:rsid w:val="00A67D09"/>
    <w:rsid w:val="00A709BE"/>
    <w:rsid w:val="00A71337"/>
    <w:rsid w:val="00A722EC"/>
    <w:rsid w:val="00A72A77"/>
    <w:rsid w:val="00A72A92"/>
    <w:rsid w:val="00A73AAE"/>
    <w:rsid w:val="00A74387"/>
    <w:rsid w:val="00A774F5"/>
    <w:rsid w:val="00A77680"/>
    <w:rsid w:val="00A80D0F"/>
    <w:rsid w:val="00A81823"/>
    <w:rsid w:val="00A818F7"/>
    <w:rsid w:val="00A83131"/>
    <w:rsid w:val="00A83608"/>
    <w:rsid w:val="00A851BD"/>
    <w:rsid w:val="00A908CD"/>
    <w:rsid w:val="00A90D70"/>
    <w:rsid w:val="00A9102B"/>
    <w:rsid w:val="00A9104B"/>
    <w:rsid w:val="00A919AB"/>
    <w:rsid w:val="00A93458"/>
    <w:rsid w:val="00A9496D"/>
    <w:rsid w:val="00A950E6"/>
    <w:rsid w:val="00A951DB"/>
    <w:rsid w:val="00A958ED"/>
    <w:rsid w:val="00A96CA4"/>
    <w:rsid w:val="00AA044E"/>
    <w:rsid w:val="00AA1279"/>
    <w:rsid w:val="00AA1284"/>
    <w:rsid w:val="00AA1298"/>
    <w:rsid w:val="00AA20BD"/>
    <w:rsid w:val="00AA2F7F"/>
    <w:rsid w:val="00AA468B"/>
    <w:rsid w:val="00AA4774"/>
    <w:rsid w:val="00AA627C"/>
    <w:rsid w:val="00AA63BF"/>
    <w:rsid w:val="00AA6D1A"/>
    <w:rsid w:val="00AA6D4A"/>
    <w:rsid w:val="00AA6EDE"/>
    <w:rsid w:val="00AA724F"/>
    <w:rsid w:val="00AA7479"/>
    <w:rsid w:val="00AB094B"/>
    <w:rsid w:val="00AB0B91"/>
    <w:rsid w:val="00AB1572"/>
    <w:rsid w:val="00AB1DC3"/>
    <w:rsid w:val="00AB23BC"/>
    <w:rsid w:val="00AB2D90"/>
    <w:rsid w:val="00AB35C2"/>
    <w:rsid w:val="00AB37A6"/>
    <w:rsid w:val="00AB3DB6"/>
    <w:rsid w:val="00AB59DC"/>
    <w:rsid w:val="00AB6C34"/>
    <w:rsid w:val="00AB7AF4"/>
    <w:rsid w:val="00AC10F3"/>
    <w:rsid w:val="00AC1DCE"/>
    <w:rsid w:val="00AC2B69"/>
    <w:rsid w:val="00AC38E0"/>
    <w:rsid w:val="00AC3A90"/>
    <w:rsid w:val="00AC47BB"/>
    <w:rsid w:val="00AC52E3"/>
    <w:rsid w:val="00AC5880"/>
    <w:rsid w:val="00AC59AA"/>
    <w:rsid w:val="00AC5EAB"/>
    <w:rsid w:val="00AC66F5"/>
    <w:rsid w:val="00AC6F74"/>
    <w:rsid w:val="00AC6FF7"/>
    <w:rsid w:val="00AD1CEC"/>
    <w:rsid w:val="00AD2577"/>
    <w:rsid w:val="00AD3646"/>
    <w:rsid w:val="00AD3851"/>
    <w:rsid w:val="00AD4999"/>
    <w:rsid w:val="00AD629C"/>
    <w:rsid w:val="00AD65D7"/>
    <w:rsid w:val="00AE0478"/>
    <w:rsid w:val="00AE1C03"/>
    <w:rsid w:val="00AE1F35"/>
    <w:rsid w:val="00AE1F4F"/>
    <w:rsid w:val="00AE403D"/>
    <w:rsid w:val="00AE4DA7"/>
    <w:rsid w:val="00AE4ECB"/>
    <w:rsid w:val="00AE5545"/>
    <w:rsid w:val="00AE7032"/>
    <w:rsid w:val="00AE7035"/>
    <w:rsid w:val="00AF0240"/>
    <w:rsid w:val="00AF0A20"/>
    <w:rsid w:val="00AF0C6E"/>
    <w:rsid w:val="00AF0F51"/>
    <w:rsid w:val="00AF33C2"/>
    <w:rsid w:val="00AF4C00"/>
    <w:rsid w:val="00AF4F64"/>
    <w:rsid w:val="00AF544C"/>
    <w:rsid w:val="00AF5768"/>
    <w:rsid w:val="00AF6DCB"/>
    <w:rsid w:val="00AF7B01"/>
    <w:rsid w:val="00B0010E"/>
    <w:rsid w:val="00B01848"/>
    <w:rsid w:val="00B029DC"/>
    <w:rsid w:val="00B0548A"/>
    <w:rsid w:val="00B06BF5"/>
    <w:rsid w:val="00B07588"/>
    <w:rsid w:val="00B10568"/>
    <w:rsid w:val="00B105FF"/>
    <w:rsid w:val="00B109EB"/>
    <w:rsid w:val="00B11479"/>
    <w:rsid w:val="00B11FB9"/>
    <w:rsid w:val="00B1238A"/>
    <w:rsid w:val="00B12F25"/>
    <w:rsid w:val="00B1384F"/>
    <w:rsid w:val="00B13A20"/>
    <w:rsid w:val="00B13A47"/>
    <w:rsid w:val="00B1403A"/>
    <w:rsid w:val="00B1435B"/>
    <w:rsid w:val="00B14702"/>
    <w:rsid w:val="00B14F03"/>
    <w:rsid w:val="00B150C6"/>
    <w:rsid w:val="00B151AE"/>
    <w:rsid w:val="00B219F6"/>
    <w:rsid w:val="00B23196"/>
    <w:rsid w:val="00B2543D"/>
    <w:rsid w:val="00B25984"/>
    <w:rsid w:val="00B26769"/>
    <w:rsid w:val="00B2701B"/>
    <w:rsid w:val="00B27B53"/>
    <w:rsid w:val="00B27C08"/>
    <w:rsid w:val="00B3096E"/>
    <w:rsid w:val="00B3142D"/>
    <w:rsid w:val="00B3213D"/>
    <w:rsid w:val="00B32530"/>
    <w:rsid w:val="00B326B4"/>
    <w:rsid w:val="00B344A4"/>
    <w:rsid w:val="00B345B1"/>
    <w:rsid w:val="00B348E4"/>
    <w:rsid w:val="00B34B62"/>
    <w:rsid w:val="00B34FAC"/>
    <w:rsid w:val="00B352E1"/>
    <w:rsid w:val="00B35C50"/>
    <w:rsid w:val="00B40253"/>
    <w:rsid w:val="00B414B6"/>
    <w:rsid w:val="00B41BAF"/>
    <w:rsid w:val="00B428D2"/>
    <w:rsid w:val="00B436BD"/>
    <w:rsid w:val="00B43FF5"/>
    <w:rsid w:val="00B456B3"/>
    <w:rsid w:val="00B4697A"/>
    <w:rsid w:val="00B46AA1"/>
    <w:rsid w:val="00B46EEC"/>
    <w:rsid w:val="00B476D4"/>
    <w:rsid w:val="00B47EA8"/>
    <w:rsid w:val="00B5016B"/>
    <w:rsid w:val="00B504CA"/>
    <w:rsid w:val="00B510BB"/>
    <w:rsid w:val="00B512CB"/>
    <w:rsid w:val="00B5135F"/>
    <w:rsid w:val="00B51941"/>
    <w:rsid w:val="00B5259C"/>
    <w:rsid w:val="00B53D46"/>
    <w:rsid w:val="00B551E9"/>
    <w:rsid w:val="00B55AC4"/>
    <w:rsid w:val="00B56094"/>
    <w:rsid w:val="00B560B2"/>
    <w:rsid w:val="00B56FFB"/>
    <w:rsid w:val="00B57A5D"/>
    <w:rsid w:val="00B60345"/>
    <w:rsid w:val="00B610CD"/>
    <w:rsid w:val="00B6131D"/>
    <w:rsid w:val="00B6138D"/>
    <w:rsid w:val="00B63369"/>
    <w:rsid w:val="00B655A6"/>
    <w:rsid w:val="00B66351"/>
    <w:rsid w:val="00B67A5B"/>
    <w:rsid w:val="00B7001F"/>
    <w:rsid w:val="00B70D2C"/>
    <w:rsid w:val="00B71142"/>
    <w:rsid w:val="00B724A2"/>
    <w:rsid w:val="00B736B3"/>
    <w:rsid w:val="00B74B00"/>
    <w:rsid w:val="00B75427"/>
    <w:rsid w:val="00B76D6C"/>
    <w:rsid w:val="00B76F3F"/>
    <w:rsid w:val="00B77244"/>
    <w:rsid w:val="00B77268"/>
    <w:rsid w:val="00B777C3"/>
    <w:rsid w:val="00B80215"/>
    <w:rsid w:val="00B8059E"/>
    <w:rsid w:val="00B81EC5"/>
    <w:rsid w:val="00B853F2"/>
    <w:rsid w:val="00B85B47"/>
    <w:rsid w:val="00B8610B"/>
    <w:rsid w:val="00B86F4D"/>
    <w:rsid w:val="00B90471"/>
    <w:rsid w:val="00B92762"/>
    <w:rsid w:val="00B92932"/>
    <w:rsid w:val="00B93E54"/>
    <w:rsid w:val="00B95B55"/>
    <w:rsid w:val="00B96B57"/>
    <w:rsid w:val="00B976CF"/>
    <w:rsid w:val="00B978D8"/>
    <w:rsid w:val="00B97FF6"/>
    <w:rsid w:val="00BA0B44"/>
    <w:rsid w:val="00BA2962"/>
    <w:rsid w:val="00BA33B6"/>
    <w:rsid w:val="00BA5FA9"/>
    <w:rsid w:val="00BA69D9"/>
    <w:rsid w:val="00BA6A42"/>
    <w:rsid w:val="00BA7377"/>
    <w:rsid w:val="00BA76D1"/>
    <w:rsid w:val="00BA7AF6"/>
    <w:rsid w:val="00BA7D37"/>
    <w:rsid w:val="00BB1560"/>
    <w:rsid w:val="00BB1A92"/>
    <w:rsid w:val="00BB1C4C"/>
    <w:rsid w:val="00BB21B5"/>
    <w:rsid w:val="00BB28AD"/>
    <w:rsid w:val="00BB2F76"/>
    <w:rsid w:val="00BB3BFD"/>
    <w:rsid w:val="00BB3E2C"/>
    <w:rsid w:val="00BB465D"/>
    <w:rsid w:val="00BB5132"/>
    <w:rsid w:val="00BB65D3"/>
    <w:rsid w:val="00BB6878"/>
    <w:rsid w:val="00BB6C99"/>
    <w:rsid w:val="00BB7B9C"/>
    <w:rsid w:val="00BB7FDF"/>
    <w:rsid w:val="00BC02C7"/>
    <w:rsid w:val="00BC0475"/>
    <w:rsid w:val="00BC0833"/>
    <w:rsid w:val="00BC0C56"/>
    <w:rsid w:val="00BC0E01"/>
    <w:rsid w:val="00BC2A3D"/>
    <w:rsid w:val="00BC38F1"/>
    <w:rsid w:val="00BC4D45"/>
    <w:rsid w:val="00BC587F"/>
    <w:rsid w:val="00BC73D9"/>
    <w:rsid w:val="00BD07AE"/>
    <w:rsid w:val="00BD087B"/>
    <w:rsid w:val="00BD0CF0"/>
    <w:rsid w:val="00BD0FDF"/>
    <w:rsid w:val="00BD1728"/>
    <w:rsid w:val="00BD2E4C"/>
    <w:rsid w:val="00BD30B6"/>
    <w:rsid w:val="00BD387D"/>
    <w:rsid w:val="00BD3897"/>
    <w:rsid w:val="00BD3F12"/>
    <w:rsid w:val="00BD470A"/>
    <w:rsid w:val="00BD5111"/>
    <w:rsid w:val="00BD5385"/>
    <w:rsid w:val="00BD6835"/>
    <w:rsid w:val="00BD6880"/>
    <w:rsid w:val="00BD6A44"/>
    <w:rsid w:val="00BD6D32"/>
    <w:rsid w:val="00BD7583"/>
    <w:rsid w:val="00BE0E52"/>
    <w:rsid w:val="00BE1A35"/>
    <w:rsid w:val="00BE27F2"/>
    <w:rsid w:val="00BE46C4"/>
    <w:rsid w:val="00BE512D"/>
    <w:rsid w:val="00BE5143"/>
    <w:rsid w:val="00BE6B9E"/>
    <w:rsid w:val="00BE73A6"/>
    <w:rsid w:val="00BF0375"/>
    <w:rsid w:val="00BF1D32"/>
    <w:rsid w:val="00BF2057"/>
    <w:rsid w:val="00BF4648"/>
    <w:rsid w:val="00BF544E"/>
    <w:rsid w:val="00BF56F5"/>
    <w:rsid w:val="00BF5E38"/>
    <w:rsid w:val="00BF604E"/>
    <w:rsid w:val="00BF6A82"/>
    <w:rsid w:val="00BF6DDC"/>
    <w:rsid w:val="00BF7530"/>
    <w:rsid w:val="00C01CFC"/>
    <w:rsid w:val="00C03053"/>
    <w:rsid w:val="00C05207"/>
    <w:rsid w:val="00C0563C"/>
    <w:rsid w:val="00C0621D"/>
    <w:rsid w:val="00C072A2"/>
    <w:rsid w:val="00C0750F"/>
    <w:rsid w:val="00C07679"/>
    <w:rsid w:val="00C0779B"/>
    <w:rsid w:val="00C1135B"/>
    <w:rsid w:val="00C120AA"/>
    <w:rsid w:val="00C132D8"/>
    <w:rsid w:val="00C138DC"/>
    <w:rsid w:val="00C1415F"/>
    <w:rsid w:val="00C14BAE"/>
    <w:rsid w:val="00C150EA"/>
    <w:rsid w:val="00C16380"/>
    <w:rsid w:val="00C16AB5"/>
    <w:rsid w:val="00C20678"/>
    <w:rsid w:val="00C20D76"/>
    <w:rsid w:val="00C21721"/>
    <w:rsid w:val="00C2439E"/>
    <w:rsid w:val="00C2474A"/>
    <w:rsid w:val="00C25079"/>
    <w:rsid w:val="00C25AB7"/>
    <w:rsid w:val="00C25E8E"/>
    <w:rsid w:val="00C2788E"/>
    <w:rsid w:val="00C27C7C"/>
    <w:rsid w:val="00C300B8"/>
    <w:rsid w:val="00C30146"/>
    <w:rsid w:val="00C3026A"/>
    <w:rsid w:val="00C30447"/>
    <w:rsid w:val="00C3083D"/>
    <w:rsid w:val="00C30B0D"/>
    <w:rsid w:val="00C30D0B"/>
    <w:rsid w:val="00C317B3"/>
    <w:rsid w:val="00C32563"/>
    <w:rsid w:val="00C32A8B"/>
    <w:rsid w:val="00C33257"/>
    <w:rsid w:val="00C33739"/>
    <w:rsid w:val="00C355AE"/>
    <w:rsid w:val="00C36481"/>
    <w:rsid w:val="00C365B3"/>
    <w:rsid w:val="00C370F4"/>
    <w:rsid w:val="00C405BB"/>
    <w:rsid w:val="00C408E5"/>
    <w:rsid w:val="00C410F0"/>
    <w:rsid w:val="00C4389A"/>
    <w:rsid w:val="00C43C03"/>
    <w:rsid w:val="00C43E7A"/>
    <w:rsid w:val="00C45304"/>
    <w:rsid w:val="00C45CAB"/>
    <w:rsid w:val="00C462AE"/>
    <w:rsid w:val="00C46BF7"/>
    <w:rsid w:val="00C46C1A"/>
    <w:rsid w:val="00C50153"/>
    <w:rsid w:val="00C50403"/>
    <w:rsid w:val="00C50DDC"/>
    <w:rsid w:val="00C53C64"/>
    <w:rsid w:val="00C54288"/>
    <w:rsid w:val="00C55637"/>
    <w:rsid w:val="00C55736"/>
    <w:rsid w:val="00C55A96"/>
    <w:rsid w:val="00C56177"/>
    <w:rsid w:val="00C5637E"/>
    <w:rsid w:val="00C565F6"/>
    <w:rsid w:val="00C56883"/>
    <w:rsid w:val="00C56DAE"/>
    <w:rsid w:val="00C57D89"/>
    <w:rsid w:val="00C63684"/>
    <w:rsid w:val="00C6369C"/>
    <w:rsid w:val="00C64EDC"/>
    <w:rsid w:val="00C6541F"/>
    <w:rsid w:val="00C66E1E"/>
    <w:rsid w:val="00C71F96"/>
    <w:rsid w:val="00C72D49"/>
    <w:rsid w:val="00C730F7"/>
    <w:rsid w:val="00C75A3F"/>
    <w:rsid w:val="00C76950"/>
    <w:rsid w:val="00C84055"/>
    <w:rsid w:val="00C85206"/>
    <w:rsid w:val="00C870DC"/>
    <w:rsid w:val="00C87AAF"/>
    <w:rsid w:val="00C91146"/>
    <w:rsid w:val="00C91B85"/>
    <w:rsid w:val="00C91C0D"/>
    <w:rsid w:val="00C92A6E"/>
    <w:rsid w:val="00C92FC3"/>
    <w:rsid w:val="00C9351A"/>
    <w:rsid w:val="00C95B8A"/>
    <w:rsid w:val="00C95CE1"/>
    <w:rsid w:val="00C9645F"/>
    <w:rsid w:val="00C9755D"/>
    <w:rsid w:val="00CA0805"/>
    <w:rsid w:val="00CA1F9F"/>
    <w:rsid w:val="00CA253C"/>
    <w:rsid w:val="00CA3678"/>
    <w:rsid w:val="00CA49F8"/>
    <w:rsid w:val="00CA4CF8"/>
    <w:rsid w:val="00CA5027"/>
    <w:rsid w:val="00CA50C5"/>
    <w:rsid w:val="00CA586B"/>
    <w:rsid w:val="00CA617D"/>
    <w:rsid w:val="00CA707C"/>
    <w:rsid w:val="00CB0295"/>
    <w:rsid w:val="00CB0DB7"/>
    <w:rsid w:val="00CB19B7"/>
    <w:rsid w:val="00CB348F"/>
    <w:rsid w:val="00CB405C"/>
    <w:rsid w:val="00CB463B"/>
    <w:rsid w:val="00CB488A"/>
    <w:rsid w:val="00CB4E5E"/>
    <w:rsid w:val="00CB5B39"/>
    <w:rsid w:val="00CB6858"/>
    <w:rsid w:val="00CB74FE"/>
    <w:rsid w:val="00CC0203"/>
    <w:rsid w:val="00CC02B7"/>
    <w:rsid w:val="00CC15EA"/>
    <w:rsid w:val="00CC1C83"/>
    <w:rsid w:val="00CC2471"/>
    <w:rsid w:val="00CC2DC3"/>
    <w:rsid w:val="00CC4389"/>
    <w:rsid w:val="00CC4B3F"/>
    <w:rsid w:val="00CC539E"/>
    <w:rsid w:val="00CC5C22"/>
    <w:rsid w:val="00CC5FAC"/>
    <w:rsid w:val="00CC6353"/>
    <w:rsid w:val="00CD1B2C"/>
    <w:rsid w:val="00CD1F25"/>
    <w:rsid w:val="00CD2086"/>
    <w:rsid w:val="00CD23AD"/>
    <w:rsid w:val="00CD3154"/>
    <w:rsid w:val="00CD5410"/>
    <w:rsid w:val="00CD67E8"/>
    <w:rsid w:val="00CD68C5"/>
    <w:rsid w:val="00CD7151"/>
    <w:rsid w:val="00CE0963"/>
    <w:rsid w:val="00CE0E44"/>
    <w:rsid w:val="00CE1BCE"/>
    <w:rsid w:val="00CE266B"/>
    <w:rsid w:val="00CE2C8C"/>
    <w:rsid w:val="00CE2F8E"/>
    <w:rsid w:val="00CE3E96"/>
    <w:rsid w:val="00CE4F6C"/>
    <w:rsid w:val="00CE6448"/>
    <w:rsid w:val="00CF1397"/>
    <w:rsid w:val="00CF2641"/>
    <w:rsid w:val="00CF282E"/>
    <w:rsid w:val="00CF286B"/>
    <w:rsid w:val="00CF2B5E"/>
    <w:rsid w:val="00CF3A1A"/>
    <w:rsid w:val="00CF43FB"/>
    <w:rsid w:val="00CF5D05"/>
    <w:rsid w:val="00CF5E87"/>
    <w:rsid w:val="00CF6448"/>
    <w:rsid w:val="00CF67B6"/>
    <w:rsid w:val="00CF7A79"/>
    <w:rsid w:val="00D004C9"/>
    <w:rsid w:val="00D00A35"/>
    <w:rsid w:val="00D025CA"/>
    <w:rsid w:val="00D037B4"/>
    <w:rsid w:val="00D03871"/>
    <w:rsid w:val="00D03934"/>
    <w:rsid w:val="00D05CA5"/>
    <w:rsid w:val="00D05CE2"/>
    <w:rsid w:val="00D060EC"/>
    <w:rsid w:val="00D0686B"/>
    <w:rsid w:val="00D07237"/>
    <w:rsid w:val="00D1583B"/>
    <w:rsid w:val="00D162B0"/>
    <w:rsid w:val="00D2024D"/>
    <w:rsid w:val="00D204A6"/>
    <w:rsid w:val="00D25355"/>
    <w:rsid w:val="00D25B9B"/>
    <w:rsid w:val="00D263DA"/>
    <w:rsid w:val="00D26B76"/>
    <w:rsid w:val="00D303A6"/>
    <w:rsid w:val="00D31229"/>
    <w:rsid w:val="00D31859"/>
    <w:rsid w:val="00D31BE4"/>
    <w:rsid w:val="00D31DB8"/>
    <w:rsid w:val="00D3242C"/>
    <w:rsid w:val="00D32500"/>
    <w:rsid w:val="00D326AE"/>
    <w:rsid w:val="00D32ED9"/>
    <w:rsid w:val="00D33169"/>
    <w:rsid w:val="00D3350D"/>
    <w:rsid w:val="00D34ED9"/>
    <w:rsid w:val="00D35E39"/>
    <w:rsid w:val="00D35FEF"/>
    <w:rsid w:val="00D361B4"/>
    <w:rsid w:val="00D37B24"/>
    <w:rsid w:val="00D37DA9"/>
    <w:rsid w:val="00D40809"/>
    <w:rsid w:val="00D42EB5"/>
    <w:rsid w:val="00D43193"/>
    <w:rsid w:val="00D438CF"/>
    <w:rsid w:val="00D44227"/>
    <w:rsid w:val="00D44241"/>
    <w:rsid w:val="00D462AC"/>
    <w:rsid w:val="00D467DE"/>
    <w:rsid w:val="00D46A80"/>
    <w:rsid w:val="00D50240"/>
    <w:rsid w:val="00D50543"/>
    <w:rsid w:val="00D51350"/>
    <w:rsid w:val="00D5363B"/>
    <w:rsid w:val="00D54462"/>
    <w:rsid w:val="00D55743"/>
    <w:rsid w:val="00D567E1"/>
    <w:rsid w:val="00D60209"/>
    <w:rsid w:val="00D60C6A"/>
    <w:rsid w:val="00D61EC2"/>
    <w:rsid w:val="00D62658"/>
    <w:rsid w:val="00D6304F"/>
    <w:rsid w:val="00D6343B"/>
    <w:rsid w:val="00D65D1C"/>
    <w:rsid w:val="00D66B37"/>
    <w:rsid w:val="00D67F85"/>
    <w:rsid w:val="00D70AEB"/>
    <w:rsid w:val="00D7313F"/>
    <w:rsid w:val="00D73D05"/>
    <w:rsid w:val="00D759FC"/>
    <w:rsid w:val="00D764D7"/>
    <w:rsid w:val="00D76517"/>
    <w:rsid w:val="00D77311"/>
    <w:rsid w:val="00D803C7"/>
    <w:rsid w:val="00D810CF"/>
    <w:rsid w:val="00D81AD8"/>
    <w:rsid w:val="00D81C90"/>
    <w:rsid w:val="00D82660"/>
    <w:rsid w:val="00D84B4F"/>
    <w:rsid w:val="00D85A13"/>
    <w:rsid w:val="00D8631A"/>
    <w:rsid w:val="00D8674B"/>
    <w:rsid w:val="00D86FFE"/>
    <w:rsid w:val="00D87EDE"/>
    <w:rsid w:val="00D90226"/>
    <w:rsid w:val="00D90623"/>
    <w:rsid w:val="00D90A8F"/>
    <w:rsid w:val="00D90F09"/>
    <w:rsid w:val="00D926B2"/>
    <w:rsid w:val="00D94459"/>
    <w:rsid w:val="00D94B1B"/>
    <w:rsid w:val="00D956B4"/>
    <w:rsid w:val="00D95F1B"/>
    <w:rsid w:val="00D9681F"/>
    <w:rsid w:val="00D97737"/>
    <w:rsid w:val="00DA0585"/>
    <w:rsid w:val="00DA1B20"/>
    <w:rsid w:val="00DA2DCF"/>
    <w:rsid w:val="00DA3216"/>
    <w:rsid w:val="00DA3BD6"/>
    <w:rsid w:val="00DA5F0F"/>
    <w:rsid w:val="00DA6067"/>
    <w:rsid w:val="00DA75ED"/>
    <w:rsid w:val="00DB04FA"/>
    <w:rsid w:val="00DB05D3"/>
    <w:rsid w:val="00DB06F2"/>
    <w:rsid w:val="00DB0770"/>
    <w:rsid w:val="00DB1D7C"/>
    <w:rsid w:val="00DB282D"/>
    <w:rsid w:val="00DB2FD4"/>
    <w:rsid w:val="00DB301C"/>
    <w:rsid w:val="00DB39A8"/>
    <w:rsid w:val="00DB41E8"/>
    <w:rsid w:val="00DB4CF3"/>
    <w:rsid w:val="00DB723C"/>
    <w:rsid w:val="00DC0769"/>
    <w:rsid w:val="00DC1500"/>
    <w:rsid w:val="00DC1CA3"/>
    <w:rsid w:val="00DC1F34"/>
    <w:rsid w:val="00DC2E48"/>
    <w:rsid w:val="00DC33AF"/>
    <w:rsid w:val="00DC3B87"/>
    <w:rsid w:val="00DC48B7"/>
    <w:rsid w:val="00DC4CBE"/>
    <w:rsid w:val="00DC65E5"/>
    <w:rsid w:val="00DC66BF"/>
    <w:rsid w:val="00DC7C30"/>
    <w:rsid w:val="00DD20A4"/>
    <w:rsid w:val="00DD23DC"/>
    <w:rsid w:val="00DD2D0F"/>
    <w:rsid w:val="00DD3643"/>
    <w:rsid w:val="00DD3819"/>
    <w:rsid w:val="00DD5DE3"/>
    <w:rsid w:val="00DD64E7"/>
    <w:rsid w:val="00DD6597"/>
    <w:rsid w:val="00DE01D0"/>
    <w:rsid w:val="00DE1718"/>
    <w:rsid w:val="00DE2EB8"/>
    <w:rsid w:val="00DE328A"/>
    <w:rsid w:val="00DE5613"/>
    <w:rsid w:val="00DE65D8"/>
    <w:rsid w:val="00DE6F8F"/>
    <w:rsid w:val="00DE7496"/>
    <w:rsid w:val="00DF0EE1"/>
    <w:rsid w:val="00DF15A9"/>
    <w:rsid w:val="00DF208E"/>
    <w:rsid w:val="00DF2795"/>
    <w:rsid w:val="00DF3038"/>
    <w:rsid w:val="00DF360E"/>
    <w:rsid w:val="00DF3E71"/>
    <w:rsid w:val="00DF4F7C"/>
    <w:rsid w:val="00DF5AC0"/>
    <w:rsid w:val="00DF68C4"/>
    <w:rsid w:val="00DF6B22"/>
    <w:rsid w:val="00DF7077"/>
    <w:rsid w:val="00DF73BE"/>
    <w:rsid w:val="00E000F3"/>
    <w:rsid w:val="00E0063B"/>
    <w:rsid w:val="00E009AB"/>
    <w:rsid w:val="00E009AE"/>
    <w:rsid w:val="00E01929"/>
    <w:rsid w:val="00E02CD5"/>
    <w:rsid w:val="00E03500"/>
    <w:rsid w:val="00E0379E"/>
    <w:rsid w:val="00E03D03"/>
    <w:rsid w:val="00E05223"/>
    <w:rsid w:val="00E05A87"/>
    <w:rsid w:val="00E06CDD"/>
    <w:rsid w:val="00E1042B"/>
    <w:rsid w:val="00E11EC6"/>
    <w:rsid w:val="00E12641"/>
    <w:rsid w:val="00E1422A"/>
    <w:rsid w:val="00E14CCF"/>
    <w:rsid w:val="00E15127"/>
    <w:rsid w:val="00E15A55"/>
    <w:rsid w:val="00E1603F"/>
    <w:rsid w:val="00E164C9"/>
    <w:rsid w:val="00E20CA3"/>
    <w:rsid w:val="00E20EAC"/>
    <w:rsid w:val="00E21269"/>
    <w:rsid w:val="00E21394"/>
    <w:rsid w:val="00E217CD"/>
    <w:rsid w:val="00E21D54"/>
    <w:rsid w:val="00E2383D"/>
    <w:rsid w:val="00E23E01"/>
    <w:rsid w:val="00E24A31"/>
    <w:rsid w:val="00E254DF"/>
    <w:rsid w:val="00E262DD"/>
    <w:rsid w:val="00E266DA"/>
    <w:rsid w:val="00E26974"/>
    <w:rsid w:val="00E271ED"/>
    <w:rsid w:val="00E27E33"/>
    <w:rsid w:val="00E31550"/>
    <w:rsid w:val="00E323BB"/>
    <w:rsid w:val="00E325A4"/>
    <w:rsid w:val="00E32613"/>
    <w:rsid w:val="00E328FF"/>
    <w:rsid w:val="00E3318A"/>
    <w:rsid w:val="00E332BD"/>
    <w:rsid w:val="00E33479"/>
    <w:rsid w:val="00E33DAD"/>
    <w:rsid w:val="00E33F31"/>
    <w:rsid w:val="00E34565"/>
    <w:rsid w:val="00E34F3A"/>
    <w:rsid w:val="00E355F1"/>
    <w:rsid w:val="00E356D6"/>
    <w:rsid w:val="00E35C20"/>
    <w:rsid w:val="00E37684"/>
    <w:rsid w:val="00E379A0"/>
    <w:rsid w:val="00E40198"/>
    <w:rsid w:val="00E404D8"/>
    <w:rsid w:val="00E4099F"/>
    <w:rsid w:val="00E41F1B"/>
    <w:rsid w:val="00E4245E"/>
    <w:rsid w:val="00E43956"/>
    <w:rsid w:val="00E43F27"/>
    <w:rsid w:val="00E43F47"/>
    <w:rsid w:val="00E444D7"/>
    <w:rsid w:val="00E449F8"/>
    <w:rsid w:val="00E45653"/>
    <w:rsid w:val="00E4656A"/>
    <w:rsid w:val="00E46D89"/>
    <w:rsid w:val="00E47EFF"/>
    <w:rsid w:val="00E47F63"/>
    <w:rsid w:val="00E50735"/>
    <w:rsid w:val="00E508AB"/>
    <w:rsid w:val="00E508D9"/>
    <w:rsid w:val="00E5092C"/>
    <w:rsid w:val="00E5393A"/>
    <w:rsid w:val="00E5616A"/>
    <w:rsid w:val="00E563B2"/>
    <w:rsid w:val="00E57235"/>
    <w:rsid w:val="00E5765A"/>
    <w:rsid w:val="00E57895"/>
    <w:rsid w:val="00E57C71"/>
    <w:rsid w:val="00E60FC7"/>
    <w:rsid w:val="00E6154A"/>
    <w:rsid w:val="00E61711"/>
    <w:rsid w:val="00E61BF7"/>
    <w:rsid w:val="00E626FF"/>
    <w:rsid w:val="00E632EB"/>
    <w:rsid w:val="00E637AC"/>
    <w:rsid w:val="00E64032"/>
    <w:rsid w:val="00E64487"/>
    <w:rsid w:val="00E646E2"/>
    <w:rsid w:val="00E65789"/>
    <w:rsid w:val="00E65866"/>
    <w:rsid w:val="00E65FF3"/>
    <w:rsid w:val="00E66523"/>
    <w:rsid w:val="00E66D0D"/>
    <w:rsid w:val="00E673E4"/>
    <w:rsid w:val="00E67B59"/>
    <w:rsid w:val="00E67EE8"/>
    <w:rsid w:val="00E705FC"/>
    <w:rsid w:val="00E712E3"/>
    <w:rsid w:val="00E7239E"/>
    <w:rsid w:val="00E7246F"/>
    <w:rsid w:val="00E72E63"/>
    <w:rsid w:val="00E73605"/>
    <w:rsid w:val="00E746B9"/>
    <w:rsid w:val="00E74E86"/>
    <w:rsid w:val="00E751A9"/>
    <w:rsid w:val="00E761B5"/>
    <w:rsid w:val="00E76608"/>
    <w:rsid w:val="00E77198"/>
    <w:rsid w:val="00E77F46"/>
    <w:rsid w:val="00E802C3"/>
    <w:rsid w:val="00E81356"/>
    <w:rsid w:val="00E81EAE"/>
    <w:rsid w:val="00E8252A"/>
    <w:rsid w:val="00E825A3"/>
    <w:rsid w:val="00E82A79"/>
    <w:rsid w:val="00E82A85"/>
    <w:rsid w:val="00E82AF5"/>
    <w:rsid w:val="00E8388F"/>
    <w:rsid w:val="00E83E5A"/>
    <w:rsid w:val="00E8405E"/>
    <w:rsid w:val="00E8429F"/>
    <w:rsid w:val="00E84E10"/>
    <w:rsid w:val="00E874D7"/>
    <w:rsid w:val="00E875FD"/>
    <w:rsid w:val="00E91521"/>
    <w:rsid w:val="00E920C3"/>
    <w:rsid w:val="00E920F8"/>
    <w:rsid w:val="00E92536"/>
    <w:rsid w:val="00E92829"/>
    <w:rsid w:val="00E933D0"/>
    <w:rsid w:val="00E93A5C"/>
    <w:rsid w:val="00E93AFB"/>
    <w:rsid w:val="00E94602"/>
    <w:rsid w:val="00E94C72"/>
    <w:rsid w:val="00E94ED7"/>
    <w:rsid w:val="00E9648A"/>
    <w:rsid w:val="00E970D9"/>
    <w:rsid w:val="00E9726B"/>
    <w:rsid w:val="00EA1A9F"/>
    <w:rsid w:val="00EA207C"/>
    <w:rsid w:val="00EA22A1"/>
    <w:rsid w:val="00EA4C49"/>
    <w:rsid w:val="00EA4FD8"/>
    <w:rsid w:val="00EA61AA"/>
    <w:rsid w:val="00EA7E8A"/>
    <w:rsid w:val="00EA7F5A"/>
    <w:rsid w:val="00EB1211"/>
    <w:rsid w:val="00EB1A77"/>
    <w:rsid w:val="00EB2073"/>
    <w:rsid w:val="00EB3D3C"/>
    <w:rsid w:val="00EB4693"/>
    <w:rsid w:val="00EB74F4"/>
    <w:rsid w:val="00EB7A53"/>
    <w:rsid w:val="00EB7D4D"/>
    <w:rsid w:val="00EC0811"/>
    <w:rsid w:val="00EC3124"/>
    <w:rsid w:val="00EC57E1"/>
    <w:rsid w:val="00EC5C3B"/>
    <w:rsid w:val="00EC66B6"/>
    <w:rsid w:val="00EC7FE9"/>
    <w:rsid w:val="00ED1A8F"/>
    <w:rsid w:val="00ED22B4"/>
    <w:rsid w:val="00ED265F"/>
    <w:rsid w:val="00ED4B45"/>
    <w:rsid w:val="00ED58A5"/>
    <w:rsid w:val="00ED6840"/>
    <w:rsid w:val="00ED6D20"/>
    <w:rsid w:val="00ED7A9C"/>
    <w:rsid w:val="00EE0F22"/>
    <w:rsid w:val="00EE13FA"/>
    <w:rsid w:val="00EE1FB8"/>
    <w:rsid w:val="00EE2C18"/>
    <w:rsid w:val="00EE4841"/>
    <w:rsid w:val="00EE571B"/>
    <w:rsid w:val="00EE5859"/>
    <w:rsid w:val="00EE5B78"/>
    <w:rsid w:val="00EE5D26"/>
    <w:rsid w:val="00EE6C94"/>
    <w:rsid w:val="00EE7CCC"/>
    <w:rsid w:val="00EE7EC2"/>
    <w:rsid w:val="00EF0701"/>
    <w:rsid w:val="00EF1F17"/>
    <w:rsid w:val="00EF289A"/>
    <w:rsid w:val="00EF2B91"/>
    <w:rsid w:val="00EF2BA6"/>
    <w:rsid w:val="00EF45F7"/>
    <w:rsid w:val="00EF4B41"/>
    <w:rsid w:val="00EF5876"/>
    <w:rsid w:val="00EF6CE8"/>
    <w:rsid w:val="00EF75E5"/>
    <w:rsid w:val="00EF7F8A"/>
    <w:rsid w:val="00F01B16"/>
    <w:rsid w:val="00F022C9"/>
    <w:rsid w:val="00F02B5D"/>
    <w:rsid w:val="00F02DDE"/>
    <w:rsid w:val="00F02FAE"/>
    <w:rsid w:val="00F03010"/>
    <w:rsid w:val="00F03155"/>
    <w:rsid w:val="00F03792"/>
    <w:rsid w:val="00F04A4E"/>
    <w:rsid w:val="00F0537F"/>
    <w:rsid w:val="00F054F6"/>
    <w:rsid w:val="00F07351"/>
    <w:rsid w:val="00F075BE"/>
    <w:rsid w:val="00F111B3"/>
    <w:rsid w:val="00F119B4"/>
    <w:rsid w:val="00F15096"/>
    <w:rsid w:val="00F15553"/>
    <w:rsid w:val="00F15A62"/>
    <w:rsid w:val="00F15F80"/>
    <w:rsid w:val="00F16385"/>
    <w:rsid w:val="00F171B4"/>
    <w:rsid w:val="00F17566"/>
    <w:rsid w:val="00F1785B"/>
    <w:rsid w:val="00F17A51"/>
    <w:rsid w:val="00F17CE4"/>
    <w:rsid w:val="00F20556"/>
    <w:rsid w:val="00F20CB1"/>
    <w:rsid w:val="00F2259A"/>
    <w:rsid w:val="00F24476"/>
    <w:rsid w:val="00F25F27"/>
    <w:rsid w:val="00F26972"/>
    <w:rsid w:val="00F26A49"/>
    <w:rsid w:val="00F26F23"/>
    <w:rsid w:val="00F27B50"/>
    <w:rsid w:val="00F3083B"/>
    <w:rsid w:val="00F30D68"/>
    <w:rsid w:val="00F3253A"/>
    <w:rsid w:val="00F32A98"/>
    <w:rsid w:val="00F32F0D"/>
    <w:rsid w:val="00F3512C"/>
    <w:rsid w:val="00F37FB9"/>
    <w:rsid w:val="00F4085F"/>
    <w:rsid w:val="00F4131A"/>
    <w:rsid w:val="00F41929"/>
    <w:rsid w:val="00F43124"/>
    <w:rsid w:val="00F43811"/>
    <w:rsid w:val="00F44294"/>
    <w:rsid w:val="00F44EE2"/>
    <w:rsid w:val="00F450FA"/>
    <w:rsid w:val="00F46660"/>
    <w:rsid w:val="00F4730E"/>
    <w:rsid w:val="00F47519"/>
    <w:rsid w:val="00F500BC"/>
    <w:rsid w:val="00F51E81"/>
    <w:rsid w:val="00F52012"/>
    <w:rsid w:val="00F532D8"/>
    <w:rsid w:val="00F54FDD"/>
    <w:rsid w:val="00F551BF"/>
    <w:rsid w:val="00F55E77"/>
    <w:rsid w:val="00F5666A"/>
    <w:rsid w:val="00F5709B"/>
    <w:rsid w:val="00F570DD"/>
    <w:rsid w:val="00F5790E"/>
    <w:rsid w:val="00F601C1"/>
    <w:rsid w:val="00F60755"/>
    <w:rsid w:val="00F60CDD"/>
    <w:rsid w:val="00F60EA9"/>
    <w:rsid w:val="00F61B6D"/>
    <w:rsid w:val="00F6269E"/>
    <w:rsid w:val="00F63223"/>
    <w:rsid w:val="00F66168"/>
    <w:rsid w:val="00F66753"/>
    <w:rsid w:val="00F66BFF"/>
    <w:rsid w:val="00F6759E"/>
    <w:rsid w:val="00F70AF7"/>
    <w:rsid w:val="00F70B2C"/>
    <w:rsid w:val="00F70CFD"/>
    <w:rsid w:val="00F70D33"/>
    <w:rsid w:val="00F7268C"/>
    <w:rsid w:val="00F72E1D"/>
    <w:rsid w:val="00F75051"/>
    <w:rsid w:val="00F75886"/>
    <w:rsid w:val="00F764E0"/>
    <w:rsid w:val="00F7666F"/>
    <w:rsid w:val="00F769A5"/>
    <w:rsid w:val="00F76DE5"/>
    <w:rsid w:val="00F77372"/>
    <w:rsid w:val="00F81B38"/>
    <w:rsid w:val="00F8242D"/>
    <w:rsid w:val="00F8290C"/>
    <w:rsid w:val="00F82B22"/>
    <w:rsid w:val="00F846F3"/>
    <w:rsid w:val="00F85560"/>
    <w:rsid w:val="00F8565F"/>
    <w:rsid w:val="00F8567D"/>
    <w:rsid w:val="00F85899"/>
    <w:rsid w:val="00F86D38"/>
    <w:rsid w:val="00F86E1C"/>
    <w:rsid w:val="00F87185"/>
    <w:rsid w:val="00F87866"/>
    <w:rsid w:val="00F87DF9"/>
    <w:rsid w:val="00F90C6D"/>
    <w:rsid w:val="00F91BAB"/>
    <w:rsid w:val="00F922C6"/>
    <w:rsid w:val="00F94EED"/>
    <w:rsid w:val="00F95293"/>
    <w:rsid w:val="00F95C53"/>
    <w:rsid w:val="00F95D9B"/>
    <w:rsid w:val="00F96470"/>
    <w:rsid w:val="00F96F29"/>
    <w:rsid w:val="00F97B23"/>
    <w:rsid w:val="00FA0BF6"/>
    <w:rsid w:val="00FA223C"/>
    <w:rsid w:val="00FA248F"/>
    <w:rsid w:val="00FA27BF"/>
    <w:rsid w:val="00FA2EE7"/>
    <w:rsid w:val="00FA5166"/>
    <w:rsid w:val="00FA52BB"/>
    <w:rsid w:val="00FA552F"/>
    <w:rsid w:val="00FA5F91"/>
    <w:rsid w:val="00FA6B80"/>
    <w:rsid w:val="00FA72C7"/>
    <w:rsid w:val="00FA763A"/>
    <w:rsid w:val="00FA7907"/>
    <w:rsid w:val="00FB2425"/>
    <w:rsid w:val="00FB2D70"/>
    <w:rsid w:val="00FB3483"/>
    <w:rsid w:val="00FB3608"/>
    <w:rsid w:val="00FB56E6"/>
    <w:rsid w:val="00FB5A1A"/>
    <w:rsid w:val="00FB5C5C"/>
    <w:rsid w:val="00FB6887"/>
    <w:rsid w:val="00FB6DFF"/>
    <w:rsid w:val="00FB75E7"/>
    <w:rsid w:val="00FC1D2E"/>
    <w:rsid w:val="00FC211C"/>
    <w:rsid w:val="00FC303E"/>
    <w:rsid w:val="00FC372C"/>
    <w:rsid w:val="00FC375F"/>
    <w:rsid w:val="00FC451E"/>
    <w:rsid w:val="00FC4D6F"/>
    <w:rsid w:val="00FC62C7"/>
    <w:rsid w:val="00FC6773"/>
    <w:rsid w:val="00FC73CB"/>
    <w:rsid w:val="00FC7919"/>
    <w:rsid w:val="00FC7C34"/>
    <w:rsid w:val="00FD0416"/>
    <w:rsid w:val="00FD1900"/>
    <w:rsid w:val="00FD1DEC"/>
    <w:rsid w:val="00FD279F"/>
    <w:rsid w:val="00FD374B"/>
    <w:rsid w:val="00FD4BCA"/>
    <w:rsid w:val="00FD4FC6"/>
    <w:rsid w:val="00FD5889"/>
    <w:rsid w:val="00FD5EB6"/>
    <w:rsid w:val="00FD613F"/>
    <w:rsid w:val="00FD6916"/>
    <w:rsid w:val="00FD6928"/>
    <w:rsid w:val="00FD7110"/>
    <w:rsid w:val="00FD7596"/>
    <w:rsid w:val="00FD7668"/>
    <w:rsid w:val="00FD7CF8"/>
    <w:rsid w:val="00FE0A5A"/>
    <w:rsid w:val="00FE110A"/>
    <w:rsid w:val="00FE1762"/>
    <w:rsid w:val="00FE1FCF"/>
    <w:rsid w:val="00FE2DEB"/>
    <w:rsid w:val="00FE2DEC"/>
    <w:rsid w:val="00FE30E1"/>
    <w:rsid w:val="00FE5BF8"/>
    <w:rsid w:val="00FE5F50"/>
    <w:rsid w:val="00FE65B2"/>
    <w:rsid w:val="00FF1854"/>
    <w:rsid w:val="00FF1990"/>
    <w:rsid w:val="00FF1C28"/>
    <w:rsid w:val="00FF25B0"/>
    <w:rsid w:val="00FF30B1"/>
    <w:rsid w:val="00FF357C"/>
    <w:rsid w:val="00FF71E7"/>
    <w:rsid w:val="2B25C0EE"/>
    <w:rsid w:val="4631BF40"/>
    <w:rsid w:val="48EE1D45"/>
    <w:rsid w:val="53D9A2B4"/>
    <w:rsid w:val="757EC72F"/>
    <w:rsid w:val="7D82695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162FE27A"/>
  <w15:chartTrackingRefBased/>
  <w15:docId w15:val="{74E0DD42-4E9B-42F8-959B-8F9E9B1F9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E92829"/>
    <w:rPr>
      <w:sz w:val="24"/>
      <w:szCs w:val="24"/>
    </w:rPr>
  </w:style>
  <w:style w:type="paragraph" w:styleId="Nadpis1">
    <w:name w:val="heading 1"/>
    <w:next w:val="Normlny"/>
    <w:qFormat/>
    <w:pPr>
      <w:keepNext/>
      <w:jc w:val="both"/>
      <w:outlineLvl w:val="0"/>
    </w:pPr>
    <w:rPr>
      <w:b/>
      <w:bCs/>
      <w:caps/>
      <w:sz w:val="28"/>
    </w:rPr>
  </w:style>
  <w:style w:type="paragraph" w:styleId="Nadpis2">
    <w:name w:val="heading 2"/>
    <w:next w:val="Normlny"/>
    <w:qFormat/>
    <w:pPr>
      <w:keepNext/>
      <w:ind w:left="284"/>
      <w:jc w:val="both"/>
      <w:outlineLvl w:val="1"/>
    </w:pPr>
    <w:rPr>
      <w:rFonts w:cs="Arial"/>
      <w:b/>
      <w:bCs/>
      <w:iCs/>
      <w:sz w:val="24"/>
      <w:szCs w:val="28"/>
    </w:rPr>
  </w:style>
  <w:style w:type="paragraph" w:styleId="Nadpis3">
    <w:name w:val="heading 3"/>
    <w:next w:val="Normlny"/>
    <w:link w:val="Nadpis3Char"/>
    <w:qFormat/>
    <w:pPr>
      <w:keepNext/>
      <w:ind w:left="284"/>
      <w:jc w:val="both"/>
      <w:outlineLvl w:val="2"/>
    </w:pPr>
    <w:rPr>
      <w:rFonts w:cs="Arial"/>
      <w:bCs/>
      <w:i/>
      <w:sz w:val="24"/>
      <w:szCs w:val="28"/>
    </w:rPr>
  </w:style>
  <w:style w:type="paragraph" w:styleId="Nadpis4">
    <w:name w:val="heading 4"/>
    <w:basedOn w:val="Normlny"/>
    <w:next w:val="Normlny"/>
    <w:qFormat/>
    <w:pPr>
      <w:keepNext/>
      <w:outlineLvl w:val="3"/>
    </w:pPr>
    <w:rPr>
      <w:b/>
      <w:bCs/>
      <w:sz w:val="22"/>
    </w:rPr>
  </w:style>
  <w:style w:type="paragraph" w:styleId="Nadpis5">
    <w:name w:val="heading 5"/>
    <w:basedOn w:val="Normlny"/>
    <w:next w:val="Normlny"/>
    <w:qFormat/>
    <w:pPr>
      <w:spacing w:before="240" w:after="60"/>
      <w:outlineLvl w:val="4"/>
    </w:pPr>
    <w:rPr>
      <w:b/>
      <w:bCs/>
      <w:i/>
      <w:iCs/>
      <w:sz w:val="26"/>
      <w:szCs w:val="26"/>
    </w:rPr>
  </w:style>
  <w:style w:type="paragraph" w:styleId="Nadpis6">
    <w:name w:val="heading 6"/>
    <w:basedOn w:val="Normlny"/>
    <w:next w:val="Normlny"/>
    <w:qFormat/>
    <w:pPr>
      <w:spacing w:before="240" w:after="60"/>
      <w:outlineLvl w:val="5"/>
    </w:pPr>
    <w:rPr>
      <w:b/>
      <w:bCs/>
      <w:sz w:val="22"/>
      <w:szCs w:val="22"/>
    </w:rPr>
  </w:style>
  <w:style w:type="paragraph" w:styleId="Nadpis7">
    <w:name w:val="heading 7"/>
    <w:basedOn w:val="Normlny"/>
    <w:next w:val="Normlny"/>
    <w:qFormat/>
    <w:pPr>
      <w:spacing w:before="240" w:after="60"/>
      <w:outlineLvl w:val="6"/>
    </w:pPr>
  </w:style>
  <w:style w:type="paragraph" w:styleId="Nadpis8">
    <w:name w:val="heading 8"/>
    <w:basedOn w:val="Normlny"/>
    <w:next w:val="Normlny"/>
    <w:qFormat/>
    <w:pPr>
      <w:spacing w:before="240" w:after="60"/>
      <w:outlineLvl w:val="7"/>
    </w:pPr>
    <w:rPr>
      <w:i/>
      <w:iCs/>
    </w:rPr>
  </w:style>
  <w:style w:type="paragraph" w:styleId="Nadpis9">
    <w:name w:val="heading 9"/>
    <w:basedOn w:val="Normlny"/>
    <w:next w:val="Normlny"/>
    <w:qFormat/>
    <w:p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aliases w:val="Záhlaví Char Char Char,Záhlaví Char Char"/>
    <w:basedOn w:val="Normlny"/>
    <w:pPr>
      <w:tabs>
        <w:tab w:val="center" w:pos="4536"/>
        <w:tab w:val="right" w:pos="9072"/>
      </w:tabs>
    </w:pPr>
  </w:style>
  <w:style w:type="paragraph" w:styleId="Pta">
    <w:name w:val="footer"/>
    <w:basedOn w:val="Normlny"/>
    <w:link w:val="PtaChar"/>
    <w:pPr>
      <w:tabs>
        <w:tab w:val="center" w:pos="4536"/>
        <w:tab w:val="right" w:pos="9072"/>
      </w:tabs>
    </w:pPr>
  </w:style>
  <w:style w:type="character" w:styleId="slostrany">
    <w:name w:val="page number"/>
    <w:basedOn w:val="Predvolenpsmoodseku"/>
  </w:style>
  <w:style w:type="paragraph" w:styleId="Obsah2">
    <w:name w:val="toc 2"/>
    <w:autoRedefine/>
    <w:uiPriority w:val="39"/>
    <w:rsid w:val="00605C55"/>
    <w:pPr>
      <w:tabs>
        <w:tab w:val="left" w:pos="567"/>
        <w:tab w:val="right" w:leader="dot" w:pos="9062"/>
      </w:tabs>
      <w:spacing w:line="360" w:lineRule="auto"/>
    </w:pPr>
    <w:rPr>
      <w:noProof/>
      <w:sz w:val="24"/>
    </w:rPr>
  </w:style>
  <w:style w:type="paragraph" w:styleId="Obsah1">
    <w:name w:val="toc 1"/>
    <w:next w:val="Normlny"/>
    <w:autoRedefine/>
    <w:uiPriority w:val="39"/>
    <w:rsid w:val="00C5637E"/>
    <w:pPr>
      <w:tabs>
        <w:tab w:val="left" w:pos="426"/>
        <w:tab w:val="right" w:leader="dot" w:pos="9062"/>
      </w:tabs>
      <w:jc w:val="both"/>
    </w:pPr>
    <w:rPr>
      <w:b/>
      <w:caps/>
      <w:noProof/>
      <w:sz w:val="28"/>
      <w14:shadow w14:blurRad="50800" w14:dist="38100" w14:dir="2700000" w14:sx="100000" w14:sy="100000" w14:kx="0" w14:ky="0" w14:algn="tl">
        <w14:srgbClr w14:val="000000">
          <w14:alpha w14:val="60000"/>
        </w14:srgbClr>
      </w14:shadow>
    </w:rPr>
  </w:style>
  <w:style w:type="paragraph" w:styleId="Obsah3">
    <w:name w:val="toc 3"/>
    <w:next w:val="Normlny"/>
    <w:autoRedefine/>
    <w:uiPriority w:val="39"/>
    <w:rsid w:val="00651FB4"/>
    <w:pPr>
      <w:tabs>
        <w:tab w:val="left" w:pos="720"/>
        <w:tab w:val="right" w:leader="dot" w:pos="9062"/>
      </w:tabs>
      <w:spacing w:line="360" w:lineRule="auto"/>
      <w:ind w:left="142" w:hanging="170"/>
      <w:jc w:val="both"/>
    </w:pPr>
    <w:rPr>
      <w:i/>
      <w:iCs/>
      <w:noProof/>
      <w:sz w:val="24"/>
    </w:rPr>
  </w:style>
  <w:style w:type="paragraph" w:styleId="Obsah4">
    <w:name w:val="toc 4"/>
    <w:basedOn w:val="Normlny"/>
    <w:next w:val="Normlny"/>
    <w:autoRedefine/>
    <w:semiHidden/>
    <w:pPr>
      <w:ind w:left="720"/>
    </w:pPr>
  </w:style>
  <w:style w:type="paragraph" w:styleId="Obsah5">
    <w:name w:val="toc 5"/>
    <w:basedOn w:val="Normlny"/>
    <w:next w:val="Normlny"/>
    <w:autoRedefine/>
    <w:semiHidden/>
    <w:pPr>
      <w:ind w:left="960"/>
    </w:pPr>
  </w:style>
  <w:style w:type="paragraph" w:styleId="Obsah6">
    <w:name w:val="toc 6"/>
    <w:basedOn w:val="Normlny"/>
    <w:next w:val="Normlny"/>
    <w:autoRedefine/>
    <w:semiHidden/>
    <w:pPr>
      <w:ind w:left="1200"/>
    </w:pPr>
  </w:style>
  <w:style w:type="paragraph" w:styleId="Obsah7">
    <w:name w:val="toc 7"/>
    <w:basedOn w:val="Normlny"/>
    <w:next w:val="Normlny"/>
    <w:autoRedefine/>
    <w:semiHidden/>
    <w:pPr>
      <w:ind w:left="1440"/>
    </w:pPr>
  </w:style>
  <w:style w:type="paragraph" w:styleId="Obsah8">
    <w:name w:val="toc 8"/>
    <w:basedOn w:val="Normlny"/>
    <w:next w:val="Normlny"/>
    <w:autoRedefine/>
    <w:semiHidden/>
    <w:pPr>
      <w:ind w:left="1680"/>
    </w:pPr>
  </w:style>
  <w:style w:type="paragraph" w:styleId="Obsah9">
    <w:name w:val="toc 9"/>
    <w:basedOn w:val="Normlny"/>
    <w:next w:val="Normlny"/>
    <w:autoRedefine/>
    <w:semiHidden/>
    <w:pPr>
      <w:ind w:left="1920"/>
    </w:pPr>
  </w:style>
  <w:style w:type="character" w:styleId="Hypertextovprepojenie">
    <w:name w:val="Hyperlink"/>
    <w:uiPriority w:val="99"/>
    <w:rPr>
      <w:color w:val="0000FF"/>
      <w:u w:val="single"/>
    </w:rPr>
  </w:style>
  <w:style w:type="paragraph" w:styleId="Zarkazkladnhotextu">
    <w:name w:val="Body Text Indent"/>
    <w:basedOn w:val="Normlny"/>
    <w:pPr>
      <w:ind w:firstLine="360"/>
      <w:jc w:val="both"/>
    </w:pPr>
  </w:style>
  <w:style w:type="paragraph" w:styleId="Zarkazkladnhotextu2">
    <w:name w:val="Body Text Indent 2"/>
    <w:basedOn w:val="Normlny"/>
    <w:pPr>
      <w:ind w:firstLine="708"/>
      <w:jc w:val="both"/>
    </w:pPr>
  </w:style>
  <w:style w:type="paragraph" w:customStyle="1" w:styleId="Nadpis">
    <w:name w:val="Nadpis"/>
    <w:basedOn w:val="Normlny"/>
    <w:rPr>
      <w:b/>
      <w:bCs/>
    </w:rPr>
  </w:style>
  <w:style w:type="paragraph" w:customStyle="1" w:styleId="obycajnytext">
    <w:name w:val="obycajny text"/>
    <w:basedOn w:val="Normlny"/>
    <w:rPr>
      <w:sz w:val="22"/>
      <w:szCs w:val="20"/>
      <w:lang w:eastAsia="cs-CZ"/>
    </w:rPr>
  </w:style>
  <w:style w:type="paragraph" w:styleId="Zkladntext">
    <w:name w:val="Body Text"/>
    <w:basedOn w:val="Normlny"/>
    <w:pPr>
      <w:spacing w:line="300" w:lineRule="exact"/>
      <w:jc w:val="both"/>
    </w:pPr>
    <w:rPr>
      <w:rFonts w:ascii="Arial" w:hAnsi="Arial" w:cs="Arial"/>
      <w:sz w:val="22"/>
      <w:szCs w:val="22"/>
      <w:lang w:eastAsia="cs-CZ"/>
    </w:rPr>
  </w:style>
  <w:style w:type="paragraph" w:styleId="Zarkazkladnhotextu3">
    <w:name w:val="Body Text Indent 3"/>
    <w:basedOn w:val="Normlny"/>
    <w:pPr>
      <w:ind w:left="708"/>
      <w:jc w:val="both"/>
    </w:pPr>
  </w:style>
  <w:style w:type="paragraph" w:styleId="Zkladntext2">
    <w:name w:val="Body Text 2"/>
    <w:basedOn w:val="Normlny"/>
    <w:pPr>
      <w:jc w:val="both"/>
    </w:pPr>
  </w:style>
  <w:style w:type="paragraph" w:styleId="Normlnywebov">
    <w:name w:val="Normal (Web)"/>
    <w:basedOn w:val="Normlny"/>
    <w:pPr>
      <w:spacing w:before="100" w:beforeAutospacing="1" w:after="100" w:afterAutospacing="1"/>
    </w:pPr>
    <w:rPr>
      <w:rFonts w:ascii="Arial Unicode MS" w:hAnsi="Arial Unicode MS"/>
    </w:rPr>
  </w:style>
  <w:style w:type="paragraph" w:styleId="Zkladntext3">
    <w:name w:val="Body Text 3"/>
    <w:basedOn w:val="Normlny"/>
    <w:pPr>
      <w:jc w:val="center"/>
    </w:pPr>
    <w:rPr>
      <w:b/>
      <w:sz w:val="32"/>
      <w:szCs w:val="32"/>
    </w:rPr>
  </w:style>
  <w:style w:type="paragraph" w:customStyle="1" w:styleId="Einzug1">
    <w:name w:val="Einzug 1"/>
    <w:basedOn w:val="Normlny"/>
    <w:rsid w:val="00E164C9"/>
    <w:pPr>
      <w:tabs>
        <w:tab w:val="left" w:pos="993"/>
      </w:tabs>
      <w:ind w:left="709"/>
      <w:jc w:val="both"/>
    </w:pPr>
    <w:rPr>
      <w:sz w:val="22"/>
      <w:szCs w:val="22"/>
      <w:lang w:val="cs-CZ" w:eastAsia="cs-CZ"/>
    </w:rPr>
  </w:style>
  <w:style w:type="paragraph" w:styleId="Textbubliny">
    <w:name w:val="Balloon Text"/>
    <w:basedOn w:val="Normlny"/>
    <w:semiHidden/>
    <w:rsid w:val="00A919AB"/>
    <w:rPr>
      <w:rFonts w:ascii="Tahoma" w:hAnsi="Tahoma" w:cs="Tahoma"/>
      <w:sz w:val="16"/>
      <w:szCs w:val="16"/>
    </w:rPr>
  </w:style>
  <w:style w:type="paragraph" w:customStyle="1" w:styleId="highlight">
    <w:name w:val="highlight"/>
    <w:basedOn w:val="Normlny"/>
    <w:rsid w:val="00497E91"/>
    <w:pPr>
      <w:pBdr>
        <w:top w:val="dotted" w:sz="6" w:space="4" w:color="666666"/>
        <w:left w:val="dotted" w:sz="6" w:space="4" w:color="666666"/>
        <w:bottom w:val="dotted" w:sz="6" w:space="4" w:color="666666"/>
        <w:right w:val="dotted" w:sz="6" w:space="4" w:color="666666"/>
      </w:pBdr>
      <w:shd w:val="clear" w:color="auto" w:fill="EEEEEE"/>
      <w:ind w:left="240" w:right="240"/>
    </w:pPr>
    <w:rPr>
      <w:sz w:val="19"/>
      <w:szCs w:val="19"/>
      <w:lang w:val="cs-CZ" w:eastAsia="cs-CZ"/>
    </w:rPr>
  </w:style>
  <w:style w:type="paragraph" w:customStyle="1" w:styleId="CharCharChar1CharCharCharCharCharCharChar">
    <w:name w:val="Char Char Char1 Char Char Char Char Char Char Char"/>
    <w:basedOn w:val="Normlny"/>
    <w:rsid w:val="00E02CD5"/>
    <w:pPr>
      <w:spacing w:after="160" w:line="240" w:lineRule="exact"/>
    </w:pPr>
    <w:rPr>
      <w:rFonts w:ascii="Tahoma" w:hAnsi="Tahoma"/>
      <w:sz w:val="20"/>
      <w:szCs w:val="20"/>
      <w:lang w:val="en-US" w:eastAsia="en-US"/>
    </w:rPr>
  </w:style>
  <w:style w:type="paragraph" w:customStyle="1" w:styleId="TEXT">
    <w:name w:val="TEXT"/>
    <w:rsid w:val="00B736B3"/>
    <w:pPr>
      <w:spacing w:line="300" w:lineRule="exact"/>
      <w:jc w:val="both"/>
    </w:pPr>
    <w:rPr>
      <w:rFonts w:ascii="Arial" w:hAnsi="Arial" w:cs="Arial"/>
      <w:sz w:val="22"/>
      <w:szCs w:val="22"/>
      <w:lang w:eastAsia="cs-CZ"/>
    </w:rPr>
  </w:style>
  <w:style w:type="paragraph" w:customStyle="1" w:styleId="Psmo">
    <w:name w:val="Písmo"/>
    <w:basedOn w:val="Zarkazkladnhotextu"/>
    <w:rsid w:val="00FD7CF8"/>
    <w:pPr>
      <w:tabs>
        <w:tab w:val="left" w:pos="284"/>
      </w:tabs>
      <w:spacing w:line="340" w:lineRule="exact"/>
      <w:ind w:firstLine="0"/>
    </w:pPr>
    <w:rPr>
      <w:rFonts w:ascii="Arial" w:hAnsi="Arial"/>
      <w:sz w:val="22"/>
    </w:rPr>
  </w:style>
  <w:style w:type="character" w:styleId="Odkaznakomentr">
    <w:name w:val="annotation reference"/>
    <w:rsid w:val="00C71F96"/>
    <w:rPr>
      <w:sz w:val="16"/>
      <w:szCs w:val="16"/>
    </w:rPr>
  </w:style>
  <w:style w:type="paragraph" w:styleId="Textkomentra">
    <w:name w:val="annotation text"/>
    <w:basedOn w:val="Normlny"/>
    <w:link w:val="TextkomentraChar"/>
    <w:rsid w:val="00C71F96"/>
    <w:rPr>
      <w:sz w:val="20"/>
      <w:szCs w:val="20"/>
    </w:rPr>
  </w:style>
  <w:style w:type="paragraph" w:styleId="Predmetkomentra">
    <w:name w:val="annotation subject"/>
    <w:basedOn w:val="Textkomentra"/>
    <w:next w:val="Textkomentra"/>
    <w:semiHidden/>
    <w:rsid w:val="00C71F96"/>
    <w:rPr>
      <w:b/>
      <w:bCs/>
    </w:rPr>
  </w:style>
  <w:style w:type="character" w:styleId="PouitHypertextovPrepojenie">
    <w:name w:val="FollowedHyperlink"/>
    <w:rsid w:val="00C32A8B"/>
    <w:rPr>
      <w:color w:val="800080"/>
      <w:u w:val="single"/>
    </w:rPr>
  </w:style>
  <w:style w:type="character" w:customStyle="1" w:styleId="PtaChar">
    <w:name w:val="Päta Char"/>
    <w:link w:val="Pta"/>
    <w:rsid w:val="00834256"/>
    <w:rPr>
      <w:sz w:val="24"/>
      <w:szCs w:val="24"/>
    </w:rPr>
  </w:style>
  <w:style w:type="paragraph" w:styleId="Nzov">
    <w:name w:val="Title"/>
    <w:basedOn w:val="Normlny"/>
    <w:link w:val="NzovChar"/>
    <w:qFormat/>
    <w:rsid w:val="00834256"/>
    <w:pPr>
      <w:overflowPunct w:val="0"/>
      <w:autoSpaceDE w:val="0"/>
      <w:autoSpaceDN w:val="0"/>
      <w:adjustRightInd w:val="0"/>
      <w:jc w:val="center"/>
      <w:textAlignment w:val="baseline"/>
    </w:pPr>
    <w:rPr>
      <w:b/>
      <w:bCs/>
      <w:szCs w:val="20"/>
    </w:rPr>
  </w:style>
  <w:style w:type="character" w:customStyle="1" w:styleId="NzovChar">
    <w:name w:val="Názov Char"/>
    <w:link w:val="Nzov"/>
    <w:rsid w:val="00834256"/>
    <w:rPr>
      <w:b/>
      <w:bCs/>
      <w:sz w:val="24"/>
    </w:rPr>
  </w:style>
  <w:style w:type="paragraph" w:styleId="Odsekzoznamu">
    <w:name w:val="List Paragraph"/>
    <w:basedOn w:val="Normlny"/>
    <w:uiPriority w:val="34"/>
    <w:qFormat/>
    <w:rsid w:val="00834256"/>
    <w:pPr>
      <w:ind w:left="720"/>
      <w:contextualSpacing/>
    </w:pPr>
  </w:style>
  <w:style w:type="paragraph" w:customStyle="1" w:styleId="tl1">
    <w:name w:val="Štýl1"/>
    <w:basedOn w:val="Normlny"/>
    <w:rsid w:val="00A53FA7"/>
    <w:pPr>
      <w:jc w:val="both"/>
    </w:pPr>
    <w:rPr>
      <w:b/>
      <w:bCs/>
      <w:caps/>
      <w:sz w:val="28"/>
      <w14:shadow w14:blurRad="50800" w14:dist="38100" w14:dir="2700000" w14:sx="100000" w14:sy="100000" w14:kx="0" w14:ky="0" w14:algn="tl">
        <w14:srgbClr w14:val="000000">
          <w14:alpha w14:val="60000"/>
        </w14:srgbClr>
      </w14:shadow>
    </w:rPr>
  </w:style>
  <w:style w:type="paragraph" w:customStyle="1" w:styleId="ddddddd">
    <w:name w:val="ddddddd"/>
    <w:link w:val="dddddddChar"/>
    <w:rsid w:val="00222516"/>
    <w:pPr>
      <w:spacing w:line="300" w:lineRule="exact"/>
      <w:jc w:val="both"/>
    </w:pPr>
    <w:rPr>
      <w:sz w:val="24"/>
      <w:szCs w:val="24"/>
    </w:rPr>
  </w:style>
  <w:style w:type="character" w:customStyle="1" w:styleId="dddddddChar">
    <w:name w:val="ddddddd Char"/>
    <w:link w:val="ddddddd"/>
    <w:rsid w:val="00222516"/>
    <w:rPr>
      <w:sz w:val="24"/>
      <w:szCs w:val="24"/>
    </w:rPr>
  </w:style>
  <w:style w:type="table" w:styleId="Mriekatabuky">
    <w:name w:val="Table Grid"/>
    <w:basedOn w:val="Normlnatabuka"/>
    <w:rsid w:val="00AA46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
    <w:name w:val="CM4"/>
    <w:basedOn w:val="Normlny"/>
    <w:next w:val="Normlny"/>
    <w:uiPriority w:val="99"/>
    <w:rsid w:val="00156691"/>
    <w:pPr>
      <w:autoSpaceDE w:val="0"/>
      <w:autoSpaceDN w:val="0"/>
      <w:adjustRightInd w:val="0"/>
    </w:pPr>
    <w:rPr>
      <w:rFonts w:eastAsia="Calibri"/>
      <w:lang w:val="en-US" w:eastAsia="en-US"/>
    </w:rPr>
  </w:style>
  <w:style w:type="table" w:styleId="Profesionlnatabuka">
    <w:name w:val="Table Professional"/>
    <w:basedOn w:val="Normlnatabuka"/>
    <w:rsid w:val="0004511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Webovtabuka1">
    <w:name w:val="Table Web 1"/>
    <w:basedOn w:val="Normlnatabuka"/>
    <w:rsid w:val="0004511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Mriekatabuky8">
    <w:name w:val="Table Grid 8"/>
    <w:basedOn w:val="Normlnatabuka"/>
    <w:rsid w:val="006B0C7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ukasmriekou4zvraznenie2">
    <w:name w:val="Grid Table 4 Accent 2"/>
    <w:basedOn w:val="Normlnatabuka"/>
    <w:uiPriority w:val="49"/>
    <w:rsid w:val="001D16B1"/>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character" w:customStyle="1" w:styleId="TextkomentraChar">
    <w:name w:val="Text komentára Char"/>
    <w:link w:val="Textkomentra"/>
    <w:rsid w:val="00A63585"/>
  </w:style>
  <w:style w:type="paragraph" w:customStyle="1" w:styleId="Default">
    <w:name w:val="Default"/>
    <w:rsid w:val="00D3350D"/>
    <w:pPr>
      <w:autoSpaceDE w:val="0"/>
      <w:autoSpaceDN w:val="0"/>
      <w:adjustRightInd w:val="0"/>
    </w:pPr>
    <w:rPr>
      <w:color w:val="000000"/>
      <w:sz w:val="24"/>
      <w:szCs w:val="24"/>
    </w:rPr>
  </w:style>
  <w:style w:type="paragraph" w:styleId="Revzia">
    <w:name w:val="Revision"/>
    <w:hidden/>
    <w:uiPriority w:val="99"/>
    <w:semiHidden/>
    <w:rsid w:val="005475DA"/>
    <w:rPr>
      <w:sz w:val="24"/>
      <w:szCs w:val="24"/>
    </w:rPr>
  </w:style>
  <w:style w:type="paragraph" w:styleId="Popis">
    <w:name w:val="caption"/>
    <w:basedOn w:val="Normlny"/>
    <w:next w:val="Normlny"/>
    <w:unhideWhenUsed/>
    <w:qFormat/>
    <w:rsid w:val="009F081C"/>
    <w:pPr>
      <w:spacing w:after="200"/>
    </w:pPr>
    <w:rPr>
      <w:i/>
      <w:iCs/>
      <w:color w:val="44546A" w:themeColor="text2"/>
      <w:sz w:val="18"/>
      <w:szCs w:val="18"/>
    </w:rPr>
  </w:style>
  <w:style w:type="character" w:customStyle="1" w:styleId="Nevyrieenzmienka1">
    <w:name w:val="Nevyriešená zmienka1"/>
    <w:basedOn w:val="Predvolenpsmoodseku"/>
    <w:uiPriority w:val="99"/>
    <w:semiHidden/>
    <w:unhideWhenUsed/>
    <w:rsid w:val="00055DBF"/>
    <w:rPr>
      <w:color w:val="605E5C"/>
      <w:shd w:val="clear" w:color="auto" w:fill="E1DFDD"/>
    </w:rPr>
  </w:style>
  <w:style w:type="paragraph" w:customStyle="1" w:styleId="Odsekzoznamu1">
    <w:name w:val="Odsek zoznamu1"/>
    <w:basedOn w:val="Normlny"/>
    <w:rsid w:val="007B3D08"/>
    <w:pPr>
      <w:suppressAutoHyphens/>
      <w:spacing w:line="100" w:lineRule="atLeast"/>
    </w:pPr>
    <w:rPr>
      <w:kern w:val="1"/>
      <w:lang w:eastAsia="ar-SA"/>
    </w:rPr>
  </w:style>
  <w:style w:type="character" w:styleId="Nevyrieenzmienka">
    <w:name w:val="Unresolved Mention"/>
    <w:basedOn w:val="Predvolenpsmoodseku"/>
    <w:uiPriority w:val="99"/>
    <w:semiHidden/>
    <w:unhideWhenUsed/>
    <w:rsid w:val="00704206"/>
    <w:rPr>
      <w:color w:val="605E5C"/>
      <w:shd w:val="clear" w:color="auto" w:fill="E1DFDD"/>
    </w:rPr>
  </w:style>
  <w:style w:type="character" w:customStyle="1" w:styleId="Nadpis3Char">
    <w:name w:val="Nadpis 3 Char"/>
    <w:basedOn w:val="Predvolenpsmoodseku"/>
    <w:link w:val="Nadpis3"/>
    <w:rsid w:val="002E5B6A"/>
    <w:rPr>
      <w:rFonts w:cs="Arial"/>
      <w:bCs/>
      <w:i/>
      <w:sz w:val="24"/>
      <w:szCs w:val="28"/>
    </w:rPr>
  </w:style>
  <w:style w:type="paragraph" w:styleId="Hlavikaobsahu">
    <w:name w:val="TOC Heading"/>
    <w:basedOn w:val="Nadpis1"/>
    <w:next w:val="Normlny"/>
    <w:uiPriority w:val="39"/>
    <w:unhideWhenUsed/>
    <w:qFormat/>
    <w:rsid w:val="001339F9"/>
    <w:pPr>
      <w:keepLines/>
      <w:spacing w:before="240" w:line="259" w:lineRule="auto"/>
      <w:jc w:val="left"/>
      <w:outlineLvl w:val="9"/>
    </w:pPr>
    <w:rPr>
      <w:rFonts w:asciiTheme="majorHAnsi" w:eastAsiaTheme="majorEastAsia" w:hAnsiTheme="majorHAnsi" w:cstheme="majorBidi"/>
      <w:b w:val="0"/>
      <w:bCs w:val="0"/>
      <w:caps w:val="0"/>
      <w:color w:val="2E74B5" w:themeColor="accent1" w:themeShade="BF"/>
      <w:sz w:val="32"/>
      <w:szCs w:val="32"/>
    </w:rPr>
  </w:style>
  <w:style w:type="paragraph" w:customStyle="1" w:styleId="oj-normal">
    <w:name w:val="oj-normal"/>
    <w:basedOn w:val="Normlny"/>
    <w:rsid w:val="0084107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52925">
      <w:bodyDiv w:val="1"/>
      <w:marLeft w:val="0"/>
      <w:marRight w:val="0"/>
      <w:marTop w:val="0"/>
      <w:marBottom w:val="0"/>
      <w:divBdr>
        <w:top w:val="none" w:sz="0" w:space="0" w:color="auto"/>
        <w:left w:val="none" w:sz="0" w:space="0" w:color="auto"/>
        <w:bottom w:val="none" w:sz="0" w:space="0" w:color="auto"/>
        <w:right w:val="none" w:sz="0" w:space="0" w:color="auto"/>
      </w:divBdr>
    </w:div>
    <w:div w:id="86924547">
      <w:bodyDiv w:val="1"/>
      <w:marLeft w:val="0"/>
      <w:marRight w:val="0"/>
      <w:marTop w:val="0"/>
      <w:marBottom w:val="0"/>
      <w:divBdr>
        <w:top w:val="none" w:sz="0" w:space="0" w:color="auto"/>
        <w:left w:val="none" w:sz="0" w:space="0" w:color="auto"/>
        <w:bottom w:val="none" w:sz="0" w:space="0" w:color="auto"/>
        <w:right w:val="none" w:sz="0" w:space="0" w:color="auto"/>
      </w:divBdr>
      <w:divsChild>
        <w:div w:id="2083213311">
          <w:marLeft w:val="0"/>
          <w:marRight w:val="0"/>
          <w:marTop w:val="0"/>
          <w:marBottom w:val="150"/>
          <w:divBdr>
            <w:top w:val="none" w:sz="0" w:space="0" w:color="auto"/>
            <w:left w:val="none" w:sz="0" w:space="0" w:color="auto"/>
            <w:bottom w:val="none" w:sz="0" w:space="0" w:color="auto"/>
            <w:right w:val="none" w:sz="0" w:space="0" w:color="auto"/>
          </w:divBdr>
          <w:divsChild>
            <w:div w:id="495459353">
              <w:marLeft w:val="0"/>
              <w:marRight w:val="0"/>
              <w:marTop w:val="0"/>
              <w:marBottom w:val="750"/>
              <w:divBdr>
                <w:top w:val="none" w:sz="0" w:space="0" w:color="auto"/>
                <w:left w:val="none" w:sz="0" w:space="0" w:color="auto"/>
                <w:bottom w:val="none" w:sz="0" w:space="0" w:color="auto"/>
                <w:right w:val="none" w:sz="0" w:space="0" w:color="auto"/>
              </w:divBdr>
              <w:divsChild>
                <w:div w:id="403575783">
                  <w:marLeft w:val="0"/>
                  <w:marRight w:val="0"/>
                  <w:marTop w:val="0"/>
                  <w:marBottom w:val="0"/>
                  <w:divBdr>
                    <w:top w:val="none" w:sz="0" w:space="0" w:color="auto"/>
                    <w:left w:val="none" w:sz="0" w:space="0" w:color="auto"/>
                    <w:bottom w:val="none" w:sz="0" w:space="0" w:color="auto"/>
                    <w:right w:val="none" w:sz="0" w:space="0" w:color="auto"/>
                  </w:divBdr>
                  <w:divsChild>
                    <w:div w:id="1942256406">
                      <w:marLeft w:val="450"/>
                      <w:marRight w:val="0"/>
                      <w:marTop w:val="0"/>
                      <w:marBottom w:val="0"/>
                      <w:divBdr>
                        <w:top w:val="none" w:sz="0" w:space="0" w:color="auto"/>
                        <w:left w:val="none" w:sz="0" w:space="0" w:color="auto"/>
                        <w:bottom w:val="none" w:sz="0" w:space="0" w:color="auto"/>
                        <w:right w:val="none" w:sz="0" w:space="0" w:color="auto"/>
                      </w:divBdr>
                      <w:divsChild>
                        <w:div w:id="928466835">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79147359">
      <w:bodyDiv w:val="1"/>
      <w:marLeft w:val="0"/>
      <w:marRight w:val="0"/>
      <w:marTop w:val="0"/>
      <w:marBottom w:val="0"/>
      <w:divBdr>
        <w:top w:val="none" w:sz="0" w:space="0" w:color="auto"/>
        <w:left w:val="none" w:sz="0" w:space="0" w:color="auto"/>
        <w:bottom w:val="none" w:sz="0" w:space="0" w:color="auto"/>
        <w:right w:val="none" w:sz="0" w:space="0" w:color="auto"/>
      </w:divBdr>
    </w:div>
    <w:div w:id="338655037">
      <w:bodyDiv w:val="1"/>
      <w:marLeft w:val="0"/>
      <w:marRight w:val="0"/>
      <w:marTop w:val="0"/>
      <w:marBottom w:val="0"/>
      <w:divBdr>
        <w:top w:val="none" w:sz="0" w:space="0" w:color="auto"/>
        <w:left w:val="none" w:sz="0" w:space="0" w:color="auto"/>
        <w:bottom w:val="none" w:sz="0" w:space="0" w:color="auto"/>
        <w:right w:val="none" w:sz="0" w:space="0" w:color="auto"/>
      </w:divBdr>
      <w:divsChild>
        <w:div w:id="1743211222">
          <w:marLeft w:val="547"/>
          <w:marRight w:val="0"/>
          <w:marTop w:val="0"/>
          <w:marBottom w:val="0"/>
          <w:divBdr>
            <w:top w:val="none" w:sz="0" w:space="0" w:color="auto"/>
            <w:left w:val="none" w:sz="0" w:space="0" w:color="auto"/>
            <w:bottom w:val="none" w:sz="0" w:space="0" w:color="auto"/>
            <w:right w:val="none" w:sz="0" w:space="0" w:color="auto"/>
          </w:divBdr>
        </w:div>
      </w:divsChild>
    </w:div>
    <w:div w:id="415857518">
      <w:bodyDiv w:val="1"/>
      <w:marLeft w:val="0"/>
      <w:marRight w:val="0"/>
      <w:marTop w:val="0"/>
      <w:marBottom w:val="0"/>
      <w:divBdr>
        <w:top w:val="none" w:sz="0" w:space="0" w:color="auto"/>
        <w:left w:val="none" w:sz="0" w:space="0" w:color="auto"/>
        <w:bottom w:val="none" w:sz="0" w:space="0" w:color="auto"/>
        <w:right w:val="none" w:sz="0" w:space="0" w:color="auto"/>
      </w:divBdr>
      <w:divsChild>
        <w:div w:id="135268063">
          <w:marLeft w:val="547"/>
          <w:marRight w:val="0"/>
          <w:marTop w:val="0"/>
          <w:marBottom w:val="0"/>
          <w:divBdr>
            <w:top w:val="none" w:sz="0" w:space="0" w:color="auto"/>
            <w:left w:val="none" w:sz="0" w:space="0" w:color="auto"/>
            <w:bottom w:val="none" w:sz="0" w:space="0" w:color="auto"/>
            <w:right w:val="none" w:sz="0" w:space="0" w:color="auto"/>
          </w:divBdr>
        </w:div>
      </w:divsChild>
    </w:div>
    <w:div w:id="438064246">
      <w:bodyDiv w:val="1"/>
      <w:marLeft w:val="0"/>
      <w:marRight w:val="0"/>
      <w:marTop w:val="0"/>
      <w:marBottom w:val="0"/>
      <w:divBdr>
        <w:top w:val="none" w:sz="0" w:space="0" w:color="auto"/>
        <w:left w:val="none" w:sz="0" w:space="0" w:color="auto"/>
        <w:bottom w:val="none" w:sz="0" w:space="0" w:color="auto"/>
        <w:right w:val="none" w:sz="0" w:space="0" w:color="auto"/>
      </w:divBdr>
      <w:divsChild>
        <w:div w:id="169953105">
          <w:marLeft w:val="547"/>
          <w:marRight w:val="0"/>
          <w:marTop w:val="0"/>
          <w:marBottom w:val="0"/>
          <w:divBdr>
            <w:top w:val="none" w:sz="0" w:space="0" w:color="auto"/>
            <w:left w:val="none" w:sz="0" w:space="0" w:color="auto"/>
            <w:bottom w:val="none" w:sz="0" w:space="0" w:color="auto"/>
            <w:right w:val="none" w:sz="0" w:space="0" w:color="auto"/>
          </w:divBdr>
        </w:div>
      </w:divsChild>
    </w:div>
    <w:div w:id="658583068">
      <w:bodyDiv w:val="1"/>
      <w:marLeft w:val="0"/>
      <w:marRight w:val="0"/>
      <w:marTop w:val="0"/>
      <w:marBottom w:val="0"/>
      <w:divBdr>
        <w:top w:val="none" w:sz="0" w:space="0" w:color="auto"/>
        <w:left w:val="none" w:sz="0" w:space="0" w:color="auto"/>
        <w:bottom w:val="none" w:sz="0" w:space="0" w:color="auto"/>
        <w:right w:val="none" w:sz="0" w:space="0" w:color="auto"/>
      </w:divBdr>
      <w:divsChild>
        <w:div w:id="780535893">
          <w:marLeft w:val="547"/>
          <w:marRight w:val="0"/>
          <w:marTop w:val="0"/>
          <w:marBottom w:val="0"/>
          <w:divBdr>
            <w:top w:val="none" w:sz="0" w:space="0" w:color="auto"/>
            <w:left w:val="none" w:sz="0" w:space="0" w:color="auto"/>
            <w:bottom w:val="none" w:sz="0" w:space="0" w:color="auto"/>
            <w:right w:val="none" w:sz="0" w:space="0" w:color="auto"/>
          </w:divBdr>
        </w:div>
      </w:divsChild>
    </w:div>
    <w:div w:id="779488775">
      <w:bodyDiv w:val="1"/>
      <w:marLeft w:val="0"/>
      <w:marRight w:val="0"/>
      <w:marTop w:val="0"/>
      <w:marBottom w:val="0"/>
      <w:divBdr>
        <w:top w:val="none" w:sz="0" w:space="0" w:color="auto"/>
        <w:left w:val="none" w:sz="0" w:space="0" w:color="auto"/>
        <w:bottom w:val="none" w:sz="0" w:space="0" w:color="auto"/>
        <w:right w:val="none" w:sz="0" w:space="0" w:color="auto"/>
      </w:divBdr>
    </w:div>
    <w:div w:id="839077969">
      <w:bodyDiv w:val="1"/>
      <w:marLeft w:val="0"/>
      <w:marRight w:val="0"/>
      <w:marTop w:val="0"/>
      <w:marBottom w:val="0"/>
      <w:divBdr>
        <w:top w:val="none" w:sz="0" w:space="0" w:color="auto"/>
        <w:left w:val="none" w:sz="0" w:space="0" w:color="auto"/>
        <w:bottom w:val="none" w:sz="0" w:space="0" w:color="auto"/>
        <w:right w:val="none" w:sz="0" w:space="0" w:color="auto"/>
      </w:divBdr>
      <w:divsChild>
        <w:div w:id="1524434715">
          <w:marLeft w:val="547"/>
          <w:marRight w:val="0"/>
          <w:marTop w:val="0"/>
          <w:marBottom w:val="0"/>
          <w:divBdr>
            <w:top w:val="none" w:sz="0" w:space="0" w:color="auto"/>
            <w:left w:val="none" w:sz="0" w:space="0" w:color="auto"/>
            <w:bottom w:val="none" w:sz="0" w:space="0" w:color="auto"/>
            <w:right w:val="none" w:sz="0" w:space="0" w:color="auto"/>
          </w:divBdr>
        </w:div>
      </w:divsChild>
    </w:div>
    <w:div w:id="1717461981">
      <w:bodyDiv w:val="1"/>
      <w:marLeft w:val="0"/>
      <w:marRight w:val="0"/>
      <w:marTop w:val="0"/>
      <w:marBottom w:val="0"/>
      <w:divBdr>
        <w:top w:val="none" w:sz="0" w:space="0" w:color="auto"/>
        <w:left w:val="none" w:sz="0" w:space="0" w:color="auto"/>
        <w:bottom w:val="none" w:sz="0" w:space="0" w:color="auto"/>
        <w:right w:val="none" w:sz="0" w:space="0" w:color="auto"/>
      </w:divBdr>
      <w:divsChild>
        <w:div w:id="1205098251">
          <w:marLeft w:val="547"/>
          <w:marRight w:val="0"/>
          <w:marTop w:val="0"/>
          <w:marBottom w:val="0"/>
          <w:divBdr>
            <w:top w:val="none" w:sz="0" w:space="0" w:color="auto"/>
            <w:left w:val="none" w:sz="0" w:space="0" w:color="auto"/>
            <w:bottom w:val="none" w:sz="0" w:space="0" w:color="auto"/>
            <w:right w:val="none" w:sz="0" w:space="0" w:color="auto"/>
          </w:divBdr>
        </w:div>
      </w:divsChild>
    </w:div>
    <w:div w:id="1836068050">
      <w:bodyDiv w:val="1"/>
      <w:marLeft w:val="0"/>
      <w:marRight w:val="0"/>
      <w:marTop w:val="0"/>
      <w:marBottom w:val="0"/>
      <w:divBdr>
        <w:top w:val="none" w:sz="0" w:space="0" w:color="auto"/>
        <w:left w:val="none" w:sz="0" w:space="0" w:color="auto"/>
        <w:bottom w:val="none" w:sz="0" w:space="0" w:color="auto"/>
        <w:right w:val="none" w:sz="0" w:space="0" w:color="auto"/>
      </w:divBdr>
      <w:divsChild>
        <w:div w:id="152644911">
          <w:marLeft w:val="0"/>
          <w:marRight w:val="0"/>
          <w:marTop w:val="0"/>
          <w:marBottom w:val="150"/>
          <w:divBdr>
            <w:top w:val="none" w:sz="0" w:space="0" w:color="auto"/>
            <w:left w:val="none" w:sz="0" w:space="0" w:color="auto"/>
            <w:bottom w:val="none" w:sz="0" w:space="0" w:color="auto"/>
            <w:right w:val="none" w:sz="0" w:space="0" w:color="auto"/>
          </w:divBdr>
          <w:divsChild>
            <w:div w:id="1149982353">
              <w:marLeft w:val="0"/>
              <w:marRight w:val="0"/>
              <w:marTop w:val="0"/>
              <w:marBottom w:val="750"/>
              <w:divBdr>
                <w:top w:val="none" w:sz="0" w:space="0" w:color="auto"/>
                <w:left w:val="none" w:sz="0" w:space="0" w:color="auto"/>
                <w:bottom w:val="none" w:sz="0" w:space="0" w:color="auto"/>
                <w:right w:val="none" w:sz="0" w:space="0" w:color="auto"/>
              </w:divBdr>
              <w:divsChild>
                <w:div w:id="308364448">
                  <w:marLeft w:val="0"/>
                  <w:marRight w:val="0"/>
                  <w:marTop w:val="0"/>
                  <w:marBottom w:val="0"/>
                  <w:divBdr>
                    <w:top w:val="none" w:sz="0" w:space="0" w:color="auto"/>
                    <w:left w:val="none" w:sz="0" w:space="0" w:color="auto"/>
                    <w:bottom w:val="none" w:sz="0" w:space="0" w:color="auto"/>
                    <w:right w:val="none" w:sz="0" w:space="0" w:color="auto"/>
                  </w:divBdr>
                  <w:divsChild>
                    <w:div w:id="1702629844">
                      <w:marLeft w:val="450"/>
                      <w:marRight w:val="0"/>
                      <w:marTop w:val="0"/>
                      <w:marBottom w:val="0"/>
                      <w:divBdr>
                        <w:top w:val="none" w:sz="0" w:space="0" w:color="auto"/>
                        <w:left w:val="none" w:sz="0" w:space="0" w:color="auto"/>
                        <w:bottom w:val="none" w:sz="0" w:space="0" w:color="auto"/>
                        <w:right w:val="none" w:sz="0" w:space="0" w:color="auto"/>
                      </w:divBdr>
                      <w:divsChild>
                        <w:div w:id="50428869">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homepage.html" TargetMode="External"/><Relationship Id="rId18" Type="http://schemas.microsoft.com/office/2007/relationships/diagramDrawing" Target="diagrams/drawing1.xml"/><Relationship Id="rId26" Type="http://schemas.openxmlformats.org/officeDocument/2006/relationships/diagramQuickStyle" Target="diagrams/quickStyle3.xml"/><Relationship Id="rId39" Type="http://schemas.openxmlformats.org/officeDocument/2006/relationships/fontTable" Target="fontTable.xml"/><Relationship Id="rId21" Type="http://schemas.openxmlformats.org/officeDocument/2006/relationships/diagramQuickStyle" Target="diagrams/quickStyle2.xml"/><Relationship Id="rId34" Type="http://schemas.openxmlformats.org/officeDocument/2006/relationships/hyperlink" Target="https://www.apa.sk/organizacia-trhu/licencie/zabezpeky"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diagramColors" Target="diagrams/colors1.xml"/><Relationship Id="rId25" Type="http://schemas.openxmlformats.org/officeDocument/2006/relationships/diagramLayout" Target="diagrams/layout3.xml"/><Relationship Id="rId33" Type="http://schemas.openxmlformats.org/officeDocument/2006/relationships/hyperlink" Target="http://www.apa.sk" TargetMode="External"/><Relationship Id="rId38" Type="http://schemas.openxmlformats.org/officeDocument/2006/relationships/hyperlink" Target="mailto:Frantisek.Mlynar@apa.sk" TargetMode="External"/><Relationship Id="rId2" Type="http://schemas.openxmlformats.org/officeDocument/2006/relationships/customXml" Target="../customXml/item2.xml"/><Relationship Id="rId16" Type="http://schemas.openxmlformats.org/officeDocument/2006/relationships/diagramQuickStyle" Target="diagrams/quickStyle1.xml"/><Relationship Id="rId20" Type="http://schemas.openxmlformats.org/officeDocument/2006/relationships/diagramLayout" Target="diagrams/layout2.xml"/><Relationship Id="rId29" Type="http://schemas.openxmlformats.org/officeDocument/2006/relationships/hyperlink" Target="https://www.enviroportal.sk/sk/eia/sposobile-osob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diagramData" Target="diagrams/data3.xml"/><Relationship Id="rId32" Type="http://schemas.openxmlformats.org/officeDocument/2006/relationships/hyperlink" Target="https://www.apa.sk/organizacia-trhu/licencie/zabezpeky" TargetMode="External"/><Relationship Id="rId37" Type="http://schemas.openxmlformats.org/officeDocument/2006/relationships/hyperlink" Target="mailto:Katarina.Necasova@apa.sk"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diagramLayout" Target="diagrams/layout1.xml"/><Relationship Id="rId23" Type="http://schemas.microsoft.com/office/2007/relationships/diagramDrawing" Target="diagrams/drawing2.xml"/><Relationship Id="rId28" Type="http://schemas.microsoft.com/office/2007/relationships/diagramDrawing" Target="diagrams/drawing3.xml"/><Relationship Id="rId36" Type="http://schemas.openxmlformats.org/officeDocument/2006/relationships/hyperlink" Target="mailto:Ondrej.Kardelis@apa.sk" TargetMode="External"/><Relationship Id="rId10" Type="http://schemas.openxmlformats.org/officeDocument/2006/relationships/endnotes" Target="endnotes.xml"/><Relationship Id="rId19" Type="http://schemas.openxmlformats.org/officeDocument/2006/relationships/diagramData" Target="diagrams/data2.xml"/><Relationship Id="rId31" Type="http://schemas.openxmlformats.org/officeDocument/2006/relationships/hyperlink" Target="http://www.apa.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Data" Target="diagrams/data1.xml"/><Relationship Id="rId22" Type="http://schemas.openxmlformats.org/officeDocument/2006/relationships/diagramColors" Target="diagrams/colors2.xml"/><Relationship Id="rId27" Type="http://schemas.openxmlformats.org/officeDocument/2006/relationships/diagramColors" Target="diagrams/colors3.xml"/><Relationship Id="rId30" Type="http://schemas.openxmlformats.org/officeDocument/2006/relationships/hyperlink" Target="https://www.justice.gov.sk/sudy-a-rozhodnutia/prislusnost-sudov-sr/?filter.TypKonaniaKod=23&amp;filter.ObecKod=SK0108503894" TargetMode="External"/><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D9B1A0A-3BED-4ADD-AEB3-4820A28BF168}" type="doc">
      <dgm:prSet loTypeId="urn:microsoft.com/office/officeart/2005/8/layout/hProcess4" loCatId="process" qsTypeId="urn:microsoft.com/office/officeart/2005/8/quickstyle/simple2" qsCatId="simple" csTypeId="urn:microsoft.com/office/officeart/2005/8/colors/colorful4" csCatId="colorful" phldr="1"/>
      <dgm:spPr/>
      <dgm:t>
        <a:bodyPr/>
        <a:lstStyle/>
        <a:p>
          <a:endParaRPr lang="sk-SK"/>
        </a:p>
      </dgm:t>
    </dgm:pt>
    <dgm:pt modelId="{D4C4D532-4078-40D3-8DD0-6092DA9E4DE8}">
      <dgm:prSet phldrT="[Text]" custT="1"/>
      <dgm:spPr>
        <a:xfrm>
          <a:off x="213402" y="1047355"/>
          <a:ext cx="1271574" cy="734652"/>
        </a:xfrm>
        <a:prstGeom prst="roundRect">
          <a:avLst>
            <a:gd name="adj" fmla="val 10000"/>
          </a:avLst>
        </a:prstGeom>
        <a:solidFill>
          <a:srgbClr val="ED7D31">
            <a:lumMod val="75000"/>
          </a:srgbClr>
        </a:solidFill>
        <a:ln w="19050" cap="flat" cmpd="sng" algn="ctr">
          <a:solidFill>
            <a:sysClr val="window" lastClr="FFFFFF">
              <a:hueOff val="0"/>
              <a:satOff val="0"/>
              <a:lumOff val="0"/>
              <a:alphaOff val="0"/>
            </a:sysClr>
          </a:solidFill>
          <a:prstDash val="solid"/>
          <a:miter lim="800000"/>
        </a:ln>
        <a:effectLst/>
      </dgm:spPr>
      <dgm:t>
        <a:bodyPr/>
        <a:lstStyle/>
        <a:p>
          <a:pPr>
            <a:buNone/>
          </a:pPr>
          <a:r>
            <a:rPr lang="sk-SK" sz="1400">
              <a:solidFill>
                <a:sysClr val="window" lastClr="FFFFFF"/>
              </a:solidFill>
              <a:latin typeface="Calibri" panose="020F0502020204030204"/>
              <a:ea typeface="+mn-ea"/>
              <a:cs typeface="+mn-cs"/>
            </a:rPr>
            <a:t>Schválenie zmeny OP</a:t>
          </a:r>
        </a:p>
        <a:p>
          <a:pPr>
            <a:buNone/>
          </a:pPr>
          <a:r>
            <a:rPr lang="sk-SK" sz="1200">
              <a:solidFill>
                <a:sysClr val="window" lastClr="FFFFFF"/>
              </a:solidFill>
              <a:latin typeface="Calibri" panose="020F0502020204030204"/>
              <a:ea typeface="+mn-ea"/>
              <a:cs typeface="+mn-cs"/>
            </a:rPr>
            <a:t>(časť 3 príručky ) </a:t>
          </a:r>
        </a:p>
      </dgm:t>
    </dgm:pt>
    <dgm:pt modelId="{6FDF2EB6-7099-41BA-A752-32C6472AC2EB}" type="parTrans" cxnId="{A6CC7E41-58DB-46C4-A90C-18B74D05F892}">
      <dgm:prSet/>
      <dgm:spPr/>
      <dgm:t>
        <a:bodyPr/>
        <a:lstStyle/>
        <a:p>
          <a:endParaRPr lang="sk-SK"/>
        </a:p>
      </dgm:t>
    </dgm:pt>
    <dgm:pt modelId="{F6254874-6AF2-47DA-82BE-90126A8532EF}" type="sibTrans" cxnId="{A6CC7E41-58DB-46C4-A90C-18B74D05F892}">
      <dgm:prSet/>
      <dgm:spPr>
        <a:xfrm>
          <a:off x="364859" y="335873"/>
          <a:ext cx="2061286" cy="2061286"/>
        </a:xfrm>
        <a:prstGeom prst="leftCircularArrow">
          <a:avLst>
            <a:gd name="adj1" fmla="val 2880"/>
            <a:gd name="adj2" fmla="val 352157"/>
            <a:gd name="adj3" fmla="val 2408548"/>
            <a:gd name="adj4" fmla="val 9305369"/>
            <a:gd name="adj5" fmla="val 3360"/>
          </a:avLst>
        </a:prstGeom>
        <a:solidFill>
          <a:srgbClr val="ED7D31">
            <a:lumMod val="60000"/>
            <a:lumOff val="40000"/>
          </a:srgbClr>
        </a:solidFill>
        <a:ln>
          <a:solidFill>
            <a:srgbClr val="FFC000">
              <a:lumMod val="75000"/>
            </a:srgbClr>
          </a:solidFill>
        </a:ln>
        <a:effectLst/>
      </dgm:spPr>
      <dgm:t>
        <a:bodyPr/>
        <a:lstStyle/>
        <a:p>
          <a:endParaRPr lang="sk-SK"/>
        </a:p>
      </dgm:t>
    </dgm:pt>
    <dgm:pt modelId="{BA2A1C0A-6064-422B-BE4E-E4C08866C256}">
      <dgm:prSet phldrT="[Text]" custT="1"/>
      <dgm:spPr>
        <a:xfrm>
          <a:off x="142685" y="301245"/>
          <a:ext cx="1493664" cy="836818"/>
        </a:xfrm>
        <a:prstGeom prst="roundRect">
          <a:avLst>
            <a:gd name="adj" fmla="val 10000"/>
          </a:avLst>
        </a:prstGeom>
        <a:solidFill>
          <a:sysClr val="window" lastClr="FFFFFF">
            <a:alpha val="90000"/>
            <a:hueOff val="0"/>
            <a:satOff val="0"/>
            <a:lumOff val="0"/>
            <a:alphaOff val="0"/>
          </a:sysClr>
        </a:solidFill>
        <a:ln w="12700" cap="flat" cmpd="sng" algn="ctr">
          <a:solidFill>
            <a:srgbClr val="FFC000">
              <a:hueOff val="0"/>
              <a:satOff val="0"/>
              <a:lumOff val="0"/>
              <a:alphaOff val="0"/>
            </a:srgbClr>
          </a:solidFill>
          <a:prstDash val="solid"/>
          <a:miter lim="800000"/>
        </a:ln>
        <a:effectLst/>
      </dgm:spPr>
      <dgm:t>
        <a:bodyPr/>
        <a:lstStyle/>
        <a:p>
          <a:pPr>
            <a:buChar char="•"/>
          </a:pPr>
          <a:r>
            <a:rPr lang="sk-SK" sz="1300">
              <a:solidFill>
                <a:sysClr val="windowText" lastClr="000000">
                  <a:hueOff val="0"/>
                  <a:satOff val="0"/>
                  <a:lumOff val="0"/>
                  <a:alphaOff val="0"/>
                </a:sysClr>
              </a:solidFill>
              <a:latin typeface="Calibri" panose="020F0502020204030204"/>
              <a:ea typeface="+mn-ea"/>
              <a:cs typeface="+mn-cs"/>
            </a:rPr>
            <a:t>zmena OP počas roka (časť 3. 1)</a:t>
          </a:r>
        </a:p>
      </dgm:t>
    </dgm:pt>
    <dgm:pt modelId="{13710486-470F-4A16-AA08-EC39B000A842}" type="parTrans" cxnId="{785806A1-5C6B-47A9-B8FF-4932C7B39BAE}">
      <dgm:prSet/>
      <dgm:spPr/>
      <dgm:t>
        <a:bodyPr/>
        <a:lstStyle/>
        <a:p>
          <a:endParaRPr lang="sk-SK"/>
        </a:p>
      </dgm:t>
    </dgm:pt>
    <dgm:pt modelId="{0DB92A14-DDC8-441A-B8E6-1E4D4939DB87}" type="sibTrans" cxnId="{785806A1-5C6B-47A9-B8FF-4932C7B39BAE}">
      <dgm:prSet/>
      <dgm:spPr/>
      <dgm:t>
        <a:bodyPr/>
        <a:lstStyle/>
        <a:p>
          <a:endParaRPr lang="sk-SK"/>
        </a:p>
      </dgm:t>
    </dgm:pt>
    <dgm:pt modelId="{B6536BE5-3709-43DB-A311-A19605ADE98B}">
      <dgm:prSet phldrT="[Text]" custT="1"/>
      <dgm:spPr>
        <a:xfrm>
          <a:off x="2302283" y="1512913"/>
          <a:ext cx="1271574" cy="505663"/>
        </a:xfrm>
        <a:prstGeom prst="roundRect">
          <a:avLst>
            <a:gd name="adj" fmla="val 10000"/>
          </a:avLst>
        </a:prstGeom>
        <a:solidFill>
          <a:srgbClr val="00B050"/>
        </a:solidFill>
        <a:ln w="19050" cap="flat" cmpd="sng" algn="ctr">
          <a:solidFill>
            <a:sysClr val="window" lastClr="FFFFFF">
              <a:hueOff val="0"/>
              <a:satOff val="0"/>
              <a:lumOff val="0"/>
              <a:alphaOff val="0"/>
            </a:sysClr>
          </a:solidFill>
          <a:prstDash val="solid"/>
          <a:miter lim="800000"/>
        </a:ln>
        <a:effectLst/>
      </dgm:spPr>
      <dgm:t>
        <a:bodyPr/>
        <a:lstStyle/>
        <a:p>
          <a:pPr>
            <a:buNone/>
          </a:pPr>
          <a:r>
            <a:rPr lang="sk-SK" sz="1500">
              <a:solidFill>
                <a:sysClr val="window" lastClr="FFFFFF"/>
              </a:solidFill>
              <a:latin typeface="Calibri" panose="020F0502020204030204"/>
              <a:ea typeface="+mn-ea"/>
              <a:cs typeface="+mn-cs"/>
            </a:rPr>
            <a:t>Realizácia</a:t>
          </a:r>
          <a:r>
            <a:rPr lang="sk-SK" sz="2300">
              <a:solidFill>
                <a:sysClr val="window" lastClr="FFFFFF"/>
              </a:solidFill>
              <a:latin typeface="Calibri" panose="020F0502020204030204"/>
              <a:ea typeface="+mn-ea"/>
              <a:cs typeface="+mn-cs"/>
            </a:rPr>
            <a:t>  </a:t>
          </a:r>
        </a:p>
      </dgm:t>
    </dgm:pt>
    <dgm:pt modelId="{DBD143B2-E9A0-42D5-B0E1-020779B5C681}" type="parTrans" cxnId="{161223CB-07CE-4045-BB68-B6252331FA54}">
      <dgm:prSet/>
      <dgm:spPr/>
      <dgm:t>
        <a:bodyPr/>
        <a:lstStyle/>
        <a:p>
          <a:endParaRPr lang="sk-SK"/>
        </a:p>
      </dgm:t>
    </dgm:pt>
    <dgm:pt modelId="{F2F19EC0-45D6-4608-8030-A41997604B92}" type="sibTrans" cxnId="{161223CB-07CE-4045-BB68-B6252331FA54}">
      <dgm:prSet/>
      <dgm:spPr>
        <a:xfrm>
          <a:off x="3038373" y="421447"/>
          <a:ext cx="2391026" cy="2391026"/>
        </a:xfrm>
        <a:prstGeom prst="circularArrow">
          <a:avLst>
            <a:gd name="adj1" fmla="val 2483"/>
            <a:gd name="adj2" fmla="val 300795"/>
            <a:gd name="adj3" fmla="val 17310917"/>
            <a:gd name="adj4" fmla="val 10362734"/>
            <a:gd name="adj5" fmla="val 2897"/>
          </a:avLst>
        </a:prstGeom>
        <a:solidFill>
          <a:srgbClr val="FFC000">
            <a:hueOff val="10395692"/>
            <a:satOff val="-47968"/>
            <a:lumOff val="1765"/>
            <a:alphaOff val="0"/>
          </a:srgbClr>
        </a:solidFill>
        <a:ln>
          <a:noFill/>
        </a:ln>
        <a:effectLst/>
      </dgm:spPr>
      <dgm:t>
        <a:bodyPr/>
        <a:lstStyle/>
        <a:p>
          <a:endParaRPr lang="sk-SK"/>
        </a:p>
      </dgm:t>
    </dgm:pt>
    <dgm:pt modelId="{EA717CBA-C206-475F-B3BF-E5AB48CBA736}">
      <dgm:prSet phldrT="[Text]" custT="1"/>
      <dgm:spPr>
        <a:xfrm>
          <a:off x="2068971" y="465917"/>
          <a:ext cx="1530257" cy="1220374"/>
        </a:xfrm>
        <a:prstGeom prst="roundRect">
          <a:avLst>
            <a:gd name="adj" fmla="val 10000"/>
          </a:avLst>
        </a:prstGeom>
        <a:solidFill>
          <a:sysClr val="window" lastClr="FFFFFF">
            <a:alpha val="90000"/>
            <a:hueOff val="0"/>
            <a:satOff val="0"/>
            <a:lumOff val="0"/>
            <a:alphaOff val="0"/>
          </a:sysClr>
        </a:solidFill>
        <a:ln w="12700" cap="flat" cmpd="sng" algn="ctr">
          <a:solidFill>
            <a:srgbClr val="FFC000">
              <a:hueOff val="5197846"/>
              <a:satOff val="-23984"/>
              <a:lumOff val="883"/>
              <a:alphaOff val="0"/>
            </a:srgbClr>
          </a:solidFill>
          <a:prstDash val="solid"/>
          <a:miter lim="800000"/>
        </a:ln>
        <a:effectLst/>
      </dgm:spPr>
      <dgm:t>
        <a:bodyPr tIns="0"/>
        <a:lstStyle/>
        <a:p>
          <a:pPr marL="0">
            <a:buChar char="•"/>
          </a:pPr>
          <a:r>
            <a:rPr lang="sk-SK" sz="1300">
              <a:solidFill>
                <a:sysClr val="windowText" lastClr="000000">
                  <a:hueOff val="0"/>
                  <a:satOff val="0"/>
                  <a:lumOff val="0"/>
                  <a:alphaOff val="0"/>
                </a:sysClr>
              </a:solidFill>
              <a:latin typeface="Calibri" panose="020F0502020204030204"/>
              <a:ea typeface="+mn-ea"/>
              <a:cs typeface="+mn-cs"/>
            </a:rPr>
            <a:t>realizácia schválených opatrení OP</a:t>
          </a:r>
        </a:p>
      </dgm:t>
    </dgm:pt>
    <dgm:pt modelId="{601E7A7C-1D92-475F-8604-3875FA343B98}" type="parTrans" cxnId="{390C2377-F10D-4B5E-A663-759268B5BAD4}">
      <dgm:prSet/>
      <dgm:spPr/>
      <dgm:t>
        <a:bodyPr/>
        <a:lstStyle/>
        <a:p>
          <a:endParaRPr lang="sk-SK"/>
        </a:p>
      </dgm:t>
    </dgm:pt>
    <dgm:pt modelId="{D7ED052F-96D1-4A1F-9F22-229A6FE90211}" type="sibTrans" cxnId="{390C2377-F10D-4B5E-A663-759268B5BAD4}">
      <dgm:prSet/>
      <dgm:spPr/>
      <dgm:t>
        <a:bodyPr/>
        <a:lstStyle/>
        <a:p>
          <a:endParaRPr lang="sk-SK"/>
        </a:p>
      </dgm:t>
    </dgm:pt>
    <dgm:pt modelId="{1D52EA54-E09D-4227-AE4C-87B306736F5C}">
      <dgm:prSet phldrT="[Text]" custT="1"/>
      <dgm:spPr>
        <a:xfrm>
          <a:off x="4136496" y="1465891"/>
          <a:ext cx="1271574" cy="505663"/>
        </a:xfrm>
        <a:prstGeom prst="roundRect">
          <a:avLst>
            <a:gd name="adj" fmla="val 10000"/>
          </a:avLst>
        </a:prstGeom>
        <a:solidFill>
          <a:srgbClr val="FFC000">
            <a:hueOff val="10395692"/>
            <a:satOff val="-47968"/>
            <a:lumOff val="1765"/>
            <a:alphaOff val="0"/>
          </a:srgbClr>
        </a:solidFill>
        <a:ln w="19050" cap="flat" cmpd="sng" algn="ctr">
          <a:solidFill>
            <a:sysClr val="window" lastClr="FFFFFF">
              <a:hueOff val="0"/>
              <a:satOff val="0"/>
              <a:lumOff val="0"/>
              <a:alphaOff val="0"/>
            </a:sysClr>
          </a:solidFill>
          <a:prstDash val="solid"/>
          <a:miter lim="800000"/>
        </a:ln>
        <a:effectLst/>
      </dgm:spPr>
      <dgm:t>
        <a:bodyPr/>
        <a:lstStyle/>
        <a:p>
          <a:pPr>
            <a:buNone/>
          </a:pPr>
          <a:r>
            <a:rPr lang="sk-SK" sz="1400">
              <a:solidFill>
                <a:sysClr val="window" lastClr="FFFFFF"/>
              </a:solidFill>
              <a:latin typeface="Calibri" panose="020F0502020204030204"/>
              <a:ea typeface="+mn-ea"/>
              <a:cs typeface="+mn-cs"/>
            </a:rPr>
            <a:t>Finančná podpora</a:t>
          </a:r>
        </a:p>
      </dgm:t>
    </dgm:pt>
    <dgm:pt modelId="{0B174798-F96B-4F4A-847C-3808FC803C31}" type="parTrans" cxnId="{8E24CAAB-682D-4C65-9493-422BCD13793C}">
      <dgm:prSet/>
      <dgm:spPr/>
      <dgm:t>
        <a:bodyPr/>
        <a:lstStyle/>
        <a:p>
          <a:endParaRPr lang="sk-SK"/>
        </a:p>
      </dgm:t>
    </dgm:pt>
    <dgm:pt modelId="{6456B952-CDA3-496D-BEF2-CAF77AA62E5C}" type="sibTrans" cxnId="{8E24CAAB-682D-4C65-9493-422BCD13793C}">
      <dgm:prSet/>
      <dgm:spPr/>
      <dgm:t>
        <a:bodyPr/>
        <a:lstStyle/>
        <a:p>
          <a:endParaRPr lang="sk-SK"/>
        </a:p>
      </dgm:t>
    </dgm:pt>
    <dgm:pt modelId="{4E03ED29-86B0-4A40-9B8C-0052733B2462}">
      <dgm:prSet phldrT="[Text]" custT="1"/>
      <dgm:spPr>
        <a:xfrm>
          <a:off x="4093535" y="668730"/>
          <a:ext cx="1138351" cy="1010190"/>
        </a:xfrm>
        <a:prstGeom prst="roundRect">
          <a:avLst>
            <a:gd name="adj" fmla="val 10000"/>
          </a:avLst>
        </a:prstGeom>
        <a:solidFill>
          <a:sysClr val="window" lastClr="FFFFFF">
            <a:alpha val="90000"/>
            <a:hueOff val="0"/>
            <a:satOff val="0"/>
            <a:lumOff val="0"/>
            <a:alphaOff val="0"/>
          </a:sysClr>
        </a:solidFill>
        <a:ln w="12700" cap="flat" cmpd="sng" algn="ctr">
          <a:solidFill>
            <a:srgbClr val="FFC000">
              <a:hueOff val="10395692"/>
              <a:satOff val="-47968"/>
              <a:lumOff val="1765"/>
              <a:alphaOff val="0"/>
            </a:srgbClr>
          </a:solidFill>
          <a:prstDash val="solid"/>
          <a:miter lim="800000"/>
        </a:ln>
        <a:effectLst/>
      </dgm:spPr>
      <dgm:t>
        <a:bodyPr/>
        <a:lstStyle/>
        <a:p>
          <a:pPr>
            <a:buChar char="•"/>
          </a:pPr>
          <a:r>
            <a:rPr lang="sk-SK" sz="1800">
              <a:solidFill>
                <a:sysClr val="windowText" lastClr="000000">
                  <a:hueOff val="0"/>
                  <a:satOff val="0"/>
                  <a:lumOff val="0"/>
                  <a:alphaOff val="0"/>
                </a:sysClr>
              </a:solidFill>
              <a:latin typeface="Calibri" panose="020F0502020204030204"/>
              <a:ea typeface="+mn-ea"/>
              <a:cs typeface="+mn-cs"/>
            </a:rPr>
            <a:t> </a:t>
          </a:r>
          <a:r>
            <a:rPr lang="sk-SK" sz="1300">
              <a:solidFill>
                <a:sysClr val="windowText" lastClr="000000">
                  <a:hueOff val="0"/>
                  <a:satOff val="0"/>
                  <a:lumOff val="0"/>
                  <a:alphaOff val="0"/>
                </a:sysClr>
              </a:solidFill>
              <a:latin typeface="Calibri" panose="020F0502020204030204"/>
              <a:ea typeface="+mn-ea"/>
              <a:cs typeface="+mn-cs"/>
            </a:rPr>
            <a:t>platba zostatku</a:t>
          </a:r>
        </a:p>
      </dgm:t>
    </dgm:pt>
    <dgm:pt modelId="{4BE0C321-DF66-4732-B98B-9BA0E7727821}" type="parTrans" cxnId="{E1EE9941-1585-4731-A51D-091984A51C51}">
      <dgm:prSet/>
      <dgm:spPr/>
      <dgm:t>
        <a:bodyPr/>
        <a:lstStyle/>
        <a:p>
          <a:endParaRPr lang="sk-SK"/>
        </a:p>
      </dgm:t>
    </dgm:pt>
    <dgm:pt modelId="{76FEEFBB-6875-4410-8502-8F3511356032}" type="sibTrans" cxnId="{E1EE9941-1585-4731-A51D-091984A51C51}">
      <dgm:prSet/>
      <dgm:spPr/>
      <dgm:t>
        <a:bodyPr/>
        <a:lstStyle/>
        <a:p>
          <a:endParaRPr lang="sk-SK"/>
        </a:p>
      </dgm:t>
    </dgm:pt>
    <dgm:pt modelId="{61E942A8-4585-42EB-BB01-BDB71AC5D7A8}">
      <dgm:prSet phldrT="[Text]"/>
      <dgm:spPr>
        <a:xfrm>
          <a:off x="142685" y="301245"/>
          <a:ext cx="1493664" cy="836818"/>
        </a:xfrm>
        <a:prstGeom prst="roundRect">
          <a:avLst>
            <a:gd name="adj" fmla="val 10000"/>
          </a:avLst>
        </a:prstGeom>
        <a:solidFill>
          <a:sysClr val="window" lastClr="FFFFFF">
            <a:alpha val="90000"/>
            <a:hueOff val="0"/>
            <a:satOff val="0"/>
            <a:lumOff val="0"/>
            <a:alphaOff val="0"/>
          </a:sysClr>
        </a:solidFill>
        <a:ln w="12700" cap="flat" cmpd="sng" algn="ctr">
          <a:solidFill>
            <a:srgbClr val="FFC000">
              <a:hueOff val="0"/>
              <a:satOff val="0"/>
              <a:lumOff val="0"/>
              <a:alphaOff val="0"/>
            </a:srgbClr>
          </a:solidFill>
          <a:prstDash val="solid"/>
          <a:miter lim="800000"/>
        </a:ln>
        <a:effectLst/>
      </dgm:spPr>
      <dgm:t>
        <a:bodyPr/>
        <a:lstStyle/>
        <a:p>
          <a:pPr>
            <a:buChar char="•"/>
          </a:pPr>
          <a:endParaRPr lang="sk-SK" sz="800">
            <a:solidFill>
              <a:sysClr val="windowText" lastClr="000000">
                <a:hueOff val="0"/>
                <a:satOff val="0"/>
                <a:lumOff val="0"/>
                <a:alphaOff val="0"/>
              </a:sysClr>
            </a:solidFill>
            <a:latin typeface="Calibri" panose="020F0502020204030204"/>
            <a:ea typeface="+mn-ea"/>
            <a:cs typeface="+mn-cs"/>
          </a:endParaRPr>
        </a:p>
      </dgm:t>
    </dgm:pt>
    <dgm:pt modelId="{042D176D-A05F-4F41-A6D5-062BED72948C}" type="parTrans" cxnId="{AB5BEE2A-58F6-4E10-91DA-AD45E2B18C54}">
      <dgm:prSet/>
      <dgm:spPr/>
      <dgm:t>
        <a:bodyPr/>
        <a:lstStyle/>
        <a:p>
          <a:endParaRPr lang="sk-SK"/>
        </a:p>
      </dgm:t>
    </dgm:pt>
    <dgm:pt modelId="{54CD2AB5-B315-41DB-A603-16374F7A212F}" type="sibTrans" cxnId="{AB5BEE2A-58F6-4E10-91DA-AD45E2B18C54}">
      <dgm:prSet/>
      <dgm:spPr/>
      <dgm:t>
        <a:bodyPr/>
        <a:lstStyle/>
        <a:p>
          <a:endParaRPr lang="sk-SK"/>
        </a:p>
      </dgm:t>
    </dgm:pt>
    <dgm:pt modelId="{C0607D09-4CD9-4B25-AB25-D37601C6849F}">
      <dgm:prSet phldrT="[Text]"/>
      <dgm:spPr>
        <a:xfrm>
          <a:off x="142685" y="301245"/>
          <a:ext cx="1493664" cy="836818"/>
        </a:xfrm>
        <a:prstGeom prst="roundRect">
          <a:avLst>
            <a:gd name="adj" fmla="val 10000"/>
          </a:avLst>
        </a:prstGeom>
        <a:solidFill>
          <a:sysClr val="window" lastClr="FFFFFF">
            <a:alpha val="90000"/>
            <a:hueOff val="0"/>
            <a:satOff val="0"/>
            <a:lumOff val="0"/>
            <a:alphaOff val="0"/>
          </a:sysClr>
        </a:solidFill>
        <a:ln w="12700" cap="flat" cmpd="sng" algn="ctr">
          <a:solidFill>
            <a:srgbClr val="FFC000">
              <a:hueOff val="0"/>
              <a:satOff val="0"/>
              <a:lumOff val="0"/>
              <a:alphaOff val="0"/>
            </a:srgbClr>
          </a:solidFill>
          <a:prstDash val="solid"/>
          <a:miter lim="800000"/>
        </a:ln>
        <a:effectLst/>
      </dgm:spPr>
      <dgm:t>
        <a:bodyPr/>
        <a:lstStyle/>
        <a:p>
          <a:pPr>
            <a:buChar char="•"/>
          </a:pPr>
          <a:endParaRPr lang="sk-SK" sz="800">
            <a:solidFill>
              <a:sysClr val="windowText" lastClr="000000">
                <a:hueOff val="0"/>
                <a:satOff val="0"/>
                <a:lumOff val="0"/>
                <a:alphaOff val="0"/>
              </a:sysClr>
            </a:solidFill>
            <a:latin typeface="Calibri" panose="020F0502020204030204"/>
            <a:ea typeface="+mn-ea"/>
            <a:cs typeface="+mn-cs"/>
          </a:endParaRPr>
        </a:p>
      </dgm:t>
    </dgm:pt>
    <dgm:pt modelId="{B7D6AAFE-27D4-4C9F-B889-A6BD617A9C89}" type="parTrans" cxnId="{9F772D79-71A1-4D07-86FC-77D0CA97E8AB}">
      <dgm:prSet/>
      <dgm:spPr/>
      <dgm:t>
        <a:bodyPr/>
        <a:lstStyle/>
        <a:p>
          <a:endParaRPr lang="sk-SK"/>
        </a:p>
      </dgm:t>
    </dgm:pt>
    <dgm:pt modelId="{672FCFDD-C813-4004-87F4-1FCE272ED701}" type="sibTrans" cxnId="{9F772D79-71A1-4D07-86FC-77D0CA97E8AB}">
      <dgm:prSet/>
      <dgm:spPr/>
      <dgm:t>
        <a:bodyPr/>
        <a:lstStyle/>
        <a:p>
          <a:endParaRPr lang="sk-SK"/>
        </a:p>
      </dgm:t>
    </dgm:pt>
    <dgm:pt modelId="{75DC4627-D8A1-4199-92E0-4ACEE133DD3F}" type="pres">
      <dgm:prSet presAssocID="{4D9B1A0A-3BED-4ADD-AEB3-4820A28BF168}" presName="Name0" presStyleCnt="0">
        <dgm:presLayoutVars>
          <dgm:dir/>
          <dgm:animLvl val="lvl"/>
          <dgm:resizeHandles val="exact"/>
        </dgm:presLayoutVars>
      </dgm:prSet>
      <dgm:spPr/>
    </dgm:pt>
    <dgm:pt modelId="{3D2DA0EB-0EC9-472C-8446-6E46CA4F94E4}" type="pres">
      <dgm:prSet presAssocID="{4D9B1A0A-3BED-4ADD-AEB3-4820A28BF168}" presName="tSp" presStyleCnt="0"/>
      <dgm:spPr/>
    </dgm:pt>
    <dgm:pt modelId="{ED294AB5-B5B0-40E8-AED2-B640552947D0}" type="pres">
      <dgm:prSet presAssocID="{4D9B1A0A-3BED-4ADD-AEB3-4820A28BF168}" presName="bSp" presStyleCnt="0"/>
      <dgm:spPr/>
    </dgm:pt>
    <dgm:pt modelId="{16F63B0E-B75F-46AA-9D8A-36794CE9F6A5}" type="pres">
      <dgm:prSet presAssocID="{4D9B1A0A-3BED-4ADD-AEB3-4820A28BF168}" presName="process" presStyleCnt="0"/>
      <dgm:spPr/>
    </dgm:pt>
    <dgm:pt modelId="{8FFE120A-6C78-4330-91EB-C1DF41152C12}" type="pres">
      <dgm:prSet presAssocID="{D4C4D532-4078-40D3-8DD0-6092DA9E4DE8}" presName="composite1" presStyleCnt="0"/>
      <dgm:spPr/>
    </dgm:pt>
    <dgm:pt modelId="{825636A1-873E-4BDB-83AD-C56190BC3407}" type="pres">
      <dgm:prSet presAssocID="{D4C4D532-4078-40D3-8DD0-6092DA9E4DE8}" presName="dummyNode1" presStyleLbl="node1" presStyleIdx="0" presStyleCnt="3"/>
      <dgm:spPr/>
    </dgm:pt>
    <dgm:pt modelId="{548E1D3B-35A0-4696-9100-2F055050EE0A}" type="pres">
      <dgm:prSet presAssocID="{D4C4D532-4078-40D3-8DD0-6092DA9E4DE8}" presName="childNode1" presStyleLbl="bgAcc1" presStyleIdx="0" presStyleCnt="3" custScaleX="104414" custScaleY="70924" custLinFactNeighborX="1628" custLinFactNeighborY="-36195">
        <dgm:presLayoutVars>
          <dgm:bulletEnabled val="1"/>
        </dgm:presLayoutVars>
      </dgm:prSet>
      <dgm:spPr/>
    </dgm:pt>
    <dgm:pt modelId="{5E1D101C-177E-45BF-989D-D76FB58F20F3}" type="pres">
      <dgm:prSet presAssocID="{D4C4D532-4078-40D3-8DD0-6092DA9E4DE8}" presName="childNode1tx" presStyleLbl="bgAcc1" presStyleIdx="0" presStyleCnt="3">
        <dgm:presLayoutVars>
          <dgm:bulletEnabled val="1"/>
        </dgm:presLayoutVars>
      </dgm:prSet>
      <dgm:spPr/>
    </dgm:pt>
    <dgm:pt modelId="{C9F913D3-03A2-4E45-8096-B574FADE6839}" type="pres">
      <dgm:prSet presAssocID="{D4C4D532-4078-40D3-8DD0-6092DA9E4DE8}" presName="parentNode1" presStyleLbl="node1" presStyleIdx="0" presStyleCnt="3" custScaleY="145285" custLinFactNeighborX="-20090" custLinFactNeighborY="-63673">
        <dgm:presLayoutVars>
          <dgm:chMax val="1"/>
          <dgm:bulletEnabled val="1"/>
        </dgm:presLayoutVars>
      </dgm:prSet>
      <dgm:spPr/>
    </dgm:pt>
    <dgm:pt modelId="{8EDAE55C-846A-405E-96E5-C01CE4890AC2}" type="pres">
      <dgm:prSet presAssocID="{D4C4D532-4078-40D3-8DD0-6092DA9E4DE8}" presName="connSite1" presStyleCnt="0"/>
      <dgm:spPr/>
    </dgm:pt>
    <dgm:pt modelId="{95621330-D842-4EFA-9AA8-14990686A4AA}" type="pres">
      <dgm:prSet presAssocID="{F6254874-6AF2-47DA-82BE-90126A8532EF}" presName="Name9" presStyleLbl="sibTrans2D1" presStyleIdx="0" presStyleCnt="2" custLinFactNeighborX="-16015" custLinFactNeighborY="-411"/>
      <dgm:spPr/>
    </dgm:pt>
    <dgm:pt modelId="{9F3ABAE4-86A3-4401-B8BA-EA0AF7477E8D}" type="pres">
      <dgm:prSet presAssocID="{B6536BE5-3709-43DB-A311-A19605ADE98B}" presName="composite2" presStyleCnt="0"/>
      <dgm:spPr/>
    </dgm:pt>
    <dgm:pt modelId="{4C762B3B-536A-4F2C-A51D-73D0AF12D479}" type="pres">
      <dgm:prSet presAssocID="{B6536BE5-3709-43DB-A311-A19605ADE98B}" presName="dummyNode2" presStyleLbl="node1" presStyleIdx="0" presStyleCnt="3"/>
      <dgm:spPr/>
    </dgm:pt>
    <dgm:pt modelId="{D167C028-08EF-4B7E-BF66-E0C029B55975}" type="pres">
      <dgm:prSet presAssocID="{B6536BE5-3709-43DB-A311-A19605ADE98B}" presName="childNode2" presStyleLbl="bgAcc1" presStyleIdx="1" presStyleCnt="3" custScaleX="106972" custScaleY="103432" custLinFactNeighborX="3204" custLinFactNeighborY="-10824">
        <dgm:presLayoutVars>
          <dgm:bulletEnabled val="1"/>
        </dgm:presLayoutVars>
      </dgm:prSet>
      <dgm:spPr/>
    </dgm:pt>
    <dgm:pt modelId="{7F5B8457-DCEF-43E7-8D1A-73CACC5FD1A4}" type="pres">
      <dgm:prSet presAssocID="{B6536BE5-3709-43DB-A311-A19605ADE98B}" presName="childNode2tx" presStyleLbl="bgAcc1" presStyleIdx="1" presStyleCnt="3">
        <dgm:presLayoutVars>
          <dgm:bulletEnabled val="1"/>
        </dgm:presLayoutVars>
      </dgm:prSet>
      <dgm:spPr/>
    </dgm:pt>
    <dgm:pt modelId="{DEF06215-09EE-4EF5-A0AA-7960D7B7A6FA}" type="pres">
      <dgm:prSet presAssocID="{B6536BE5-3709-43DB-A311-A19605ADE98B}" presName="parentNode2" presStyleLbl="node1" presStyleIdx="1" presStyleCnt="3" custLinFactY="100000" custLinFactNeighborX="-6969" custLinFactNeighborY="127794">
        <dgm:presLayoutVars>
          <dgm:chMax val="0"/>
          <dgm:bulletEnabled val="1"/>
        </dgm:presLayoutVars>
      </dgm:prSet>
      <dgm:spPr/>
    </dgm:pt>
    <dgm:pt modelId="{C3935D33-E570-42F8-A503-568AB9CBBD9A}" type="pres">
      <dgm:prSet presAssocID="{B6536BE5-3709-43DB-A311-A19605ADE98B}" presName="connSite2" presStyleCnt="0"/>
      <dgm:spPr/>
    </dgm:pt>
    <dgm:pt modelId="{17C0F40C-DC65-43B0-A758-1582182892C8}" type="pres">
      <dgm:prSet presAssocID="{F2F19EC0-45D6-4608-8030-A41997604B92}" presName="Name18" presStyleLbl="sibTrans2D1" presStyleIdx="1" presStyleCnt="2" custLinFactNeighborX="7267" custLinFactNeighborY="10353"/>
      <dgm:spPr/>
    </dgm:pt>
    <dgm:pt modelId="{3AAEAB2B-1A65-48AC-B149-6DF434D6D307}" type="pres">
      <dgm:prSet presAssocID="{1D52EA54-E09D-4227-AE4C-87B306736F5C}" presName="composite1" presStyleCnt="0"/>
      <dgm:spPr/>
    </dgm:pt>
    <dgm:pt modelId="{E27EC16B-5954-4E78-86CE-3FA90E640CBF}" type="pres">
      <dgm:prSet presAssocID="{1D52EA54-E09D-4227-AE4C-87B306736F5C}" presName="dummyNode1" presStyleLbl="node1" presStyleIdx="1" presStyleCnt="3"/>
      <dgm:spPr/>
    </dgm:pt>
    <dgm:pt modelId="{9F5A39BE-60A4-476F-AF45-9292330E5031}" type="pres">
      <dgm:prSet presAssocID="{1D52EA54-E09D-4227-AE4C-87B306736F5C}" presName="childNode1" presStyleLbl="bgAcc1" presStyleIdx="2" presStyleCnt="3" custScaleX="79576" custScaleY="85618" custLinFactNeighborX="159" custLinFactNeighborY="-2554">
        <dgm:presLayoutVars>
          <dgm:bulletEnabled val="1"/>
        </dgm:presLayoutVars>
      </dgm:prSet>
      <dgm:spPr/>
    </dgm:pt>
    <dgm:pt modelId="{84FEF681-0791-4E01-991E-3E6FBD2E1A10}" type="pres">
      <dgm:prSet presAssocID="{1D52EA54-E09D-4227-AE4C-87B306736F5C}" presName="childNode1tx" presStyleLbl="bgAcc1" presStyleIdx="2" presStyleCnt="3">
        <dgm:presLayoutVars>
          <dgm:bulletEnabled val="1"/>
        </dgm:presLayoutVars>
      </dgm:prSet>
      <dgm:spPr/>
    </dgm:pt>
    <dgm:pt modelId="{EAB8840F-796F-40A8-AC67-6D03BC4A24B7}" type="pres">
      <dgm:prSet presAssocID="{1D52EA54-E09D-4227-AE4C-87B306736F5C}" presName="parentNode1" presStyleLbl="node1" presStyleIdx="2" presStyleCnt="3" custLinFactNeighborX="-9954" custLinFactNeighborY="-14867">
        <dgm:presLayoutVars>
          <dgm:chMax val="1"/>
          <dgm:bulletEnabled val="1"/>
        </dgm:presLayoutVars>
      </dgm:prSet>
      <dgm:spPr/>
    </dgm:pt>
    <dgm:pt modelId="{374E4C07-D982-43BD-9C87-BF6FA73090E3}" type="pres">
      <dgm:prSet presAssocID="{1D52EA54-E09D-4227-AE4C-87B306736F5C}" presName="connSite1" presStyleCnt="0"/>
      <dgm:spPr/>
    </dgm:pt>
  </dgm:ptLst>
  <dgm:cxnLst>
    <dgm:cxn modelId="{FD0A990A-8ABD-448E-9307-361316B303E9}" type="presOf" srcId="{D4C4D532-4078-40D3-8DD0-6092DA9E4DE8}" destId="{C9F913D3-03A2-4E45-8096-B574FADE6839}" srcOrd="0" destOrd="0" presId="urn:microsoft.com/office/officeart/2005/8/layout/hProcess4"/>
    <dgm:cxn modelId="{77085925-1121-4FB8-9C5A-6F6A4B22F87F}" type="presOf" srcId="{F6254874-6AF2-47DA-82BE-90126A8532EF}" destId="{95621330-D842-4EFA-9AA8-14990686A4AA}" srcOrd="0" destOrd="0" presId="urn:microsoft.com/office/officeart/2005/8/layout/hProcess4"/>
    <dgm:cxn modelId="{AB5BEE2A-58F6-4E10-91DA-AD45E2B18C54}" srcId="{D4C4D532-4078-40D3-8DD0-6092DA9E4DE8}" destId="{61E942A8-4585-42EB-BB01-BDB71AC5D7A8}" srcOrd="2" destOrd="0" parTransId="{042D176D-A05F-4F41-A6D5-062BED72948C}" sibTransId="{54CD2AB5-B315-41DB-A603-16374F7A212F}"/>
    <dgm:cxn modelId="{A3C1D035-6BD7-47D3-ACA1-1E21A1595BFC}" type="presOf" srcId="{4E03ED29-86B0-4A40-9B8C-0052733B2462}" destId="{84FEF681-0791-4E01-991E-3E6FBD2E1A10}" srcOrd="1" destOrd="0" presId="urn:microsoft.com/office/officeart/2005/8/layout/hProcess4"/>
    <dgm:cxn modelId="{4E67A736-4770-4298-BE03-439FB31C6316}" type="presOf" srcId="{61E942A8-4585-42EB-BB01-BDB71AC5D7A8}" destId="{5E1D101C-177E-45BF-989D-D76FB58F20F3}" srcOrd="1" destOrd="2" presId="urn:microsoft.com/office/officeart/2005/8/layout/hProcess4"/>
    <dgm:cxn modelId="{13F22638-FCBD-4C63-837B-51C6E0B2F763}" type="presOf" srcId="{EA717CBA-C206-475F-B3BF-E5AB48CBA736}" destId="{D167C028-08EF-4B7E-BF66-E0C029B55975}" srcOrd="0" destOrd="0" presId="urn:microsoft.com/office/officeart/2005/8/layout/hProcess4"/>
    <dgm:cxn modelId="{B1846A3A-CF88-4481-8D9C-491B2DA068C4}" type="presOf" srcId="{C0607D09-4CD9-4B25-AB25-D37601C6849F}" destId="{5E1D101C-177E-45BF-989D-D76FB58F20F3}" srcOrd="1" destOrd="1" presId="urn:microsoft.com/office/officeart/2005/8/layout/hProcess4"/>
    <dgm:cxn modelId="{E27C1B3F-F1FE-4237-BC26-7EE51B761633}" type="presOf" srcId="{BA2A1C0A-6064-422B-BE4E-E4C08866C256}" destId="{548E1D3B-35A0-4696-9100-2F055050EE0A}" srcOrd="0" destOrd="0" presId="urn:microsoft.com/office/officeart/2005/8/layout/hProcess4"/>
    <dgm:cxn modelId="{280C0A60-B7CD-4227-827E-DAFB55F69EAD}" type="presOf" srcId="{C0607D09-4CD9-4B25-AB25-D37601C6849F}" destId="{548E1D3B-35A0-4696-9100-2F055050EE0A}" srcOrd="0" destOrd="1" presId="urn:microsoft.com/office/officeart/2005/8/layout/hProcess4"/>
    <dgm:cxn modelId="{B6645F60-3BAE-4EE7-AAB1-84929B526A48}" type="presOf" srcId="{61E942A8-4585-42EB-BB01-BDB71AC5D7A8}" destId="{548E1D3B-35A0-4696-9100-2F055050EE0A}" srcOrd="0" destOrd="2" presId="urn:microsoft.com/office/officeart/2005/8/layout/hProcess4"/>
    <dgm:cxn modelId="{A6CC7E41-58DB-46C4-A90C-18B74D05F892}" srcId="{4D9B1A0A-3BED-4ADD-AEB3-4820A28BF168}" destId="{D4C4D532-4078-40D3-8DD0-6092DA9E4DE8}" srcOrd="0" destOrd="0" parTransId="{6FDF2EB6-7099-41BA-A752-32C6472AC2EB}" sibTransId="{F6254874-6AF2-47DA-82BE-90126A8532EF}"/>
    <dgm:cxn modelId="{E1EE9941-1585-4731-A51D-091984A51C51}" srcId="{1D52EA54-E09D-4227-AE4C-87B306736F5C}" destId="{4E03ED29-86B0-4A40-9B8C-0052733B2462}" srcOrd="0" destOrd="0" parTransId="{4BE0C321-DF66-4732-B98B-9BA0E7727821}" sibTransId="{76FEEFBB-6875-4410-8502-8F3511356032}"/>
    <dgm:cxn modelId="{390C2377-F10D-4B5E-A663-759268B5BAD4}" srcId="{B6536BE5-3709-43DB-A311-A19605ADE98B}" destId="{EA717CBA-C206-475F-B3BF-E5AB48CBA736}" srcOrd="0" destOrd="0" parTransId="{601E7A7C-1D92-475F-8604-3875FA343B98}" sibTransId="{D7ED052F-96D1-4A1F-9F22-229A6FE90211}"/>
    <dgm:cxn modelId="{9F772D79-71A1-4D07-86FC-77D0CA97E8AB}" srcId="{D4C4D532-4078-40D3-8DD0-6092DA9E4DE8}" destId="{C0607D09-4CD9-4B25-AB25-D37601C6849F}" srcOrd="1" destOrd="0" parTransId="{B7D6AAFE-27D4-4C9F-B889-A6BD617A9C89}" sibTransId="{672FCFDD-C813-4004-87F4-1FCE272ED701}"/>
    <dgm:cxn modelId="{3E11DE7A-56C9-4CC8-B7F6-006F2D81C35A}" type="presOf" srcId="{4D9B1A0A-3BED-4ADD-AEB3-4820A28BF168}" destId="{75DC4627-D8A1-4199-92E0-4ACEE133DD3F}" srcOrd="0" destOrd="0" presId="urn:microsoft.com/office/officeart/2005/8/layout/hProcess4"/>
    <dgm:cxn modelId="{785806A1-5C6B-47A9-B8FF-4932C7B39BAE}" srcId="{D4C4D532-4078-40D3-8DD0-6092DA9E4DE8}" destId="{BA2A1C0A-6064-422B-BE4E-E4C08866C256}" srcOrd="0" destOrd="0" parTransId="{13710486-470F-4A16-AA08-EC39B000A842}" sibTransId="{0DB92A14-DDC8-441A-B8E6-1E4D4939DB87}"/>
    <dgm:cxn modelId="{6FBAB7A9-2217-40A6-9C79-7AA155AC433C}" type="presOf" srcId="{EA717CBA-C206-475F-B3BF-E5AB48CBA736}" destId="{7F5B8457-DCEF-43E7-8D1A-73CACC5FD1A4}" srcOrd="1" destOrd="0" presId="urn:microsoft.com/office/officeart/2005/8/layout/hProcess4"/>
    <dgm:cxn modelId="{8E24CAAB-682D-4C65-9493-422BCD13793C}" srcId="{4D9B1A0A-3BED-4ADD-AEB3-4820A28BF168}" destId="{1D52EA54-E09D-4227-AE4C-87B306736F5C}" srcOrd="2" destOrd="0" parTransId="{0B174798-F96B-4F4A-847C-3808FC803C31}" sibTransId="{6456B952-CDA3-496D-BEF2-CAF77AA62E5C}"/>
    <dgm:cxn modelId="{2C907FAD-9E22-4167-9015-3C81A334AC62}" type="presOf" srcId="{4E03ED29-86B0-4A40-9B8C-0052733B2462}" destId="{9F5A39BE-60A4-476F-AF45-9292330E5031}" srcOrd="0" destOrd="0" presId="urn:microsoft.com/office/officeart/2005/8/layout/hProcess4"/>
    <dgm:cxn modelId="{8813B4B1-30A3-4D40-B3FD-CE60F826550F}" type="presOf" srcId="{F2F19EC0-45D6-4608-8030-A41997604B92}" destId="{17C0F40C-DC65-43B0-A758-1582182892C8}" srcOrd="0" destOrd="0" presId="urn:microsoft.com/office/officeart/2005/8/layout/hProcess4"/>
    <dgm:cxn modelId="{5686F4BF-799F-45DD-974B-A5CDC8B217A7}" type="presOf" srcId="{BA2A1C0A-6064-422B-BE4E-E4C08866C256}" destId="{5E1D101C-177E-45BF-989D-D76FB58F20F3}" srcOrd="1" destOrd="0" presId="urn:microsoft.com/office/officeart/2005/8/layout/hProcess4"/>
    <dgm:cxn modelId="{161223CB-07CE-4045-BB68-B6252331FA54}" srcId="{4D9B1A0A-3BED-4ADD-AEB3-4820A28BF168}" destId="{B6536BE5-3709-43DB-A311-A19605ADE98B}" srcOrd="1" destOrd="0" parTransId="{DBD143B2-E9A0-42D5-B0E1-020779B5C681}" sibTransId="{F2F19EC0-45D6-4608-8030-A41997604B92}"/>
    <dgm:cxn modelId="{7C5249CF-0697-4122-BF4D-86863873DD88}" type="presOf" srcId="{1D52EA54-E09D-4227-AE4C-87B306736F5C}" destId="{EAB8840F-796F-40A8-AC67-6D03BC4A24B7}" srcOrd="0" destOrd="0" presId="urn:microsoft.com/office/officeart/2005/8/layout/hProcess4"/>
    <dgm:cxn modelId="{5B5A03F7-8B9B-4C94-B2A3-DC068656D6D7}" type="presOf" srcId="{B6536BE5-3709-43DB-A311-A19605ADE98B}" destId="{DEF06215-09EE-4EF5-A0AA-7960D7B7A6FA}" srcOrd="0" destOrd="0" presId="urn:microsoft.com/office/officeart/2005/8/layout/hProcess4"/>
    <dgm:cxn modelId="{F6651DE4-B0D2-4AEE-AC58-9A22CA9486E5}" type="presParOf" srcId="{75DC4627-D8A1-4199-92E0-4ACEE133DD3F}" destId="{3D2DA0EB-0EC9-472C-8446-6E46CA4F94E4}" srcOrd="0" destOrd="0" presId="urn:microsoft.com/office/officeart/2005/8/layout/hProcess4"/>
    <dgm:cxn modelId="{291E935D-6C9E-43F8-9CDD-882894BEE54B}" type="presParOf" srcId="{75DC4627-D8A1-4199-92E0-4ACEE133DD3F}" destId="{ED294AB5-B5B0-40E8-AED2-B640552947D0}" srcOrd="1" destOrd="0" presId="urn:microsoft.com/office/officeart/2005/8/layout/hProcess4"/>
    <dgm:cxn modelId="{26377976-AB3C-4896-8C04-BD24C214823C}" type="presParOf" srcId="{75DC4627-D8A1-4199-92E0-4ACEE133DD3F}" destId="{16F63B0E-B75F-46AA-9D8A-36794CE9F6A5}" srcOrd="2" destOrd="0" presId="urn:microsoft.com/office/officeart/2005/8/layout/hProcess4"/>
    <dgm:cxn modelId="{FD77B654-BC9C-4715-88D9-82FD401CD44A}" type="presParOf" srcId="{16F63B0E-B75F-46AA-9D8A-36794CE9F6A5}" destId="{8FFE120A-6C78-4330-91EB-C1DF41152C12}" srcOrd="0" destOrd="0" presId="urn:microsoft.com/office/officeart/2005/8/layout/hProcess4"/>
    <dgm:cxn modelId="{233A45C3-CA1A-4FE2-85FA-82DC7D79CA7C}" type="presParOf" srcId="{8FFE120A-6C78-4330-91EB-C1DF41152C12}" destId="{825636A1-873E-4BDB-83AD-C56190BC3407}" srcOrd="0" destOrd="0" presId="urn:microsoft.com/office/officeart/2005/8/layout/hProcess4"/>
    <dgm:cxn modelId="{7ECEC126-665A-45D4-B8B2-EAF70F4A8AC4}" type="presParOf" srcId="{8FFE120A-6C78-4330-91EB-C1DF41152C12}" destId="{548E1D3B-35A0-4696-9100-2F055050EE0A}" srcOrd="1" destOrd="0" presId="urn:microsoft.com/office/officeart/2005/8/layout/hProcess4"/>
    <dgm:cxn modelId="{52318C5B-B56A-4211-B7DF-ED00F63D21A7}" type="presParOf" srcId="{8FFE120A-6C78-4330-91EB-C1DF41152C12}" destId="{5E1D101C-177E-45BF-989D-D76FB58F20F3}" srcOrd="2" destOrd="0" presId="urn:microsoft.com/office/officeart/2005/8/layout/hProcess4"/>
    <dgm:cxn modelId="{3C447AEA-F178-43F5-BE5D-0D44D77B4D3E}" type="presParOf" srcId="{8FFE120A-6C78-4330-91EB-C1DF41152C12}" destId="{C9F913D3-03A2-4E45-8096-B574FADE6839}" srcOrd="3" destOrd="0" presId="urn:microsoft.com/office/officeart/2005/8/layout/hProcess4"/>
    <dgm:cxn modelId="{85DA2603-C7AC-42D0-BE38-D0DD81A08701}" type="presParOf" srcId="{8FFE120A-6C78-4330-91EB-C1DF41152C12}" destId="{8EDAE55C-846A-405E-96E5-C01CE4890AC2}" srcOrd="4" destOrd="0" presId="urn:microsoft.com/office/officeart/2005/8/layout/hProcess4"/>
    <dgm:cxn modelId="{5C742EE7-07F3-4F40-825C-3E3FBCF48371}" type="presParOf" srcId="{16F63B0E-B75F-46AA-9D8A-36794CE9F6A5}" destId="{95621330-D842-4EFA-9AA8-14990686A4AA}" srcOrd="1" destOrd="0" presId="urn:microsoft.com/office/officeart/2005/8/layout/hProcess4"/>
    <dgm:cxn modelId="{613C60AE-9A71-483E-A461-93FC156BE999}" type="presParOf" srcId="{16F63B0E-B75F-46AA-9D8A-36794CE9F6A5}" destId="{9F3ABAE4-86A3-4401-B8BA-EA0AF7477E8D}" srcOrd="2" destOrd="0" presId="urn:microsoft.com/office/officeart/2005/8/layout/hProcess4"/>
    <dgm:cxn modelId="{1433A75C-09FD-432A-A9F0-67C84CDAC564}" type="presParOf" srcId="{9F3ABAE4-86A3-4401-B8BA-EA0AF7477E8D}" destId="{4C762B3B-536A-4F2C-A51D-73D0AF12D479}" srcOrd="0" destOrd="0" presId="urn:microsoft.com/office/officeart/2005/8/layout/hProcess4"/>
    <dgm:cxn modelId="{258458C1-7D79-4D6B-B823-8333BA7D427E}" type="presParOf" srcId="{9F3ABAE4-86A3-4401-B8BA-EA0AF7477E8D}" destId="{D167C028-08EF-4B7E-BF66-E0C029B55975}" srcOrd="1" destOrd="0" presId="urn:microsoft.com/office/officeart/2005/8/layout/hProcess4"/>
    <dgm:cxn modelId="{EADCDC84-5284-4D26-9E6B-1C980E3EC77F}" type="presParOf" srcId="{9F3ABAE4-86A3-4401-B8BA-EA0AF7477E8D}" destId="{7F5B8457-DCEF-43E7-8D1A-73CACC5FD1A4}" srcOrd="2" destOrd="0" presId="urn:microsoft.com/office/officeart/2005/8/layout/hProcess4"/>
    <dgm:cxn modelId="{69F7CFC4-818A-403D-B9BB-CD1799800C24}" type="presParOf" srcId="{9F3ABAE4-86A3-4401-B8BA-EA0AF7477E8D}" destId="{DEF06215-09EE-4EF5-A0AA-7960D7B7A6FA}" srcOrd="3" destOrd="0" presId="urn:microsoft.com/office/officeart/2005/8/layout/hProcess4"/>
    <dgm:cxn modelId="{EA370165-3AD2-44E6-A399-71CBA85C2DD9}" type="presParOf" srcId="{9F3ABAE4-86A3-4401-B8BA-EA0AF7477E8D}" destId="{C3935D33-E570-42F8-A503-568AB9CBBD9A}" srcOrd="4" destOrd="0" presId="urn:microsoft.com/office/officeart/2005/8/layout/hProcess4"/>
    <dgm:cxn modelId="{A44B8D77-4AD4-4E68-B584-44FF436093B6}" type="presParOf" srcId="{16F63B0E-B75F-46AA-9D8A-36794CE9F6A5}" destId="{17C0F40C-DC65-43B0-A758-1582182892C8}" srcOrd="3" destOrd="0" presId="urn:microsoft.com/office/officeart/2005/8/layout/hProcess4"/>
    <dgm:cxn modelId="{CBED0797-BA84-415D-B606-49622318C23A}" type="presParOf" srcId="{16F63B0E-B75F-46AA-9D8A-36794CE9F6A5}" destId="{3AAEAB2B-1A65-48AC-B149-6DF434D6D307}" srcOrd="4" destOrd="0" presId="urn:microsoft.com/office/officeart/2005/8/layout/hProcess4"/>
    <dgm:cxn modelId="{57DC776A-E64D-44AD-9FD1-DA57D7E12377}" type="presParOf" srcId="{3AAEAB2B-1A65-48AC-B149-6DF434D6D307}" destId="{E27EC16B-5954-4E78-86CE-3FA90E640CBF}" srcOrd="0" destOrd="0" presId="urn:microsoft.com/office/officeart/2005/8/layout/hProcess4"/>
    <dgm:cxn modelId="{42632605-921F-4623-96EF-37FBECD4A219}" type="presParOf" srcId="{3AAEAB2B-1A65-48AC-B149-6DF434D6D307}" destId="{9F5A39BE-60A4-476F-AF45-9292330E5031}" srcOrd="1" destOrd="0" presId="urn:microsoft.com/office/officeart/2005/8/layout/hProcess4"/>
    <dgm:cxn modelId="{8C7B92D1-C270-4982-90D8-F482749981E2}" type="presParOf" srcId="{3AAEAB2B-1A65-48AC-B149-6DF434D6D307}" destId="{84FEF681-0791-4E01-991E-3E6FBD2E1A10}" srcOrd="2" destOrd="0" presId="urn:microsoft.com/office/officeart/2005/8/layout/hProcess4"/>
    <dgm:cxn modelId="{D4D9E5AD-BC71-4DD5-A097-65BDFFA3ACF2}" type="presParOf" srcId="{3AAEAB2B-1A65-48AC-B149-6DF434D6D307}" destId="{EAB8840F-796F-40A8-AC67-6D03BC4A24B7}" srcOrd="3" destOrd="0" presId="urn:microsoft.com/office/officeart/2005/8/layout/hProcess4"/>
    <dgm:cxn modelId="{20376445-B263-42E0-9FFD-A73DEFB75A81}" type="presParOf" srcId="{3AAEAB2B-1A65-48AC-B149-6DF434D6D307}" destId="{374E4C07-D982-43BD-9C87-BF6FA73090E3}" srcOrd="4" destOrd="0" presId="urn:microsoft.com/office/officeart/2005/8/layout/hProcess4"/>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4D9B1A0A-3BED-4ADD-AEB3-4820A28BF168}" type="doc">
      <dgm:prSet loTypeId="urn:microsoft.com/office/officeart/2005/8/layout/hProcess4" loCatId="process" qsTypeId="urn:microsoft.com/office/officeart/2005/8/quickstyle/simple2" qsCatId="simple" csTypeId="urn:microsoft.com/office/officeart/2005/8/colors/colorful4" csCatId="colorful" phldr="1"/>
      <dgm:spPr/>
      <dgm:t>
        <a:bodyPr/>
        <a:lstStyle/>
        <a:p>
          <a:endParaRPr lang="sk-SK"/>
        </a:p>
      </dgm:t>
    </dgm:pt>
    <dgm:pt modelId="{D4C4D532-4078-40D3-8DD0-6092DA9E4DE8}">
      <dgm:prSet phldrT="[Text]" custT="1"/>
      <dgm:spPr>
        <a:xfrm>
          <a:off x="330434" y="1545351"/>
          <a:ext cx="1126506" cy="445284"/>
        </a:xfrm>
        <a:prstGeom prst="roundRect">
          <a:avLst>
            <a:gd name="adj" fmla="val 10000"/>
          </a:avLst>
        </a:prstGeom>
        <a:solidFill>
          <a:srgbClr val="ED7D31">
            <a:lumMod val="75000"/>
          </a:srgbClr>
        </a:solidFill>
        <a:ln w="19050" cap="flat" cmpd="sng" algn="ctr">
          <a:solidFill>
            <a:sysClr val="window" lastClr="FFFFFF">
              <a:hueOff val="0"/>
              <a:satOff val="0"/>
              <a:lumOff val="0"/>
              <a:alphaOff val="0"/>
            </a:sysClr>
          </a:solidFill>
          <a:prstDash val="solid"/>
          <a:miter lim="800000"/>
        </a:ln>
        <a:effectLst/>
      </dgm:spPr>
      <dgm:t>
        <a:bodyPr tIns="216000"/>
        <a:lstStyle/>
        <a:p>
          <a:pPr>
            <a:buNone/>
          </a:pPr>
          <a:r>
            <a:rPr lang="sk-SK" sz="1400">
              <a:solidFill>
                <a:sysClr val="window" lastClr="FFFFFF"/>
              </a:solidFill>
              <a:latin typeface="Calibri" panose="020F0502020204030204"/>
              <a:ea typeface="+mn-ea"/>
              <a:cs typeface="+mn-cs"/>
            </a:rPr>
            <a:t>Zmena OP                                 </a:t>
          </a:r>
        </a:p>
        <a:p>
          <a:pPr>
            <a:buNone/>
          </a:pPr>
          <a:r>
            <a:rPr lang="sk-SK" sz="1000">
              <a:solidFill>
                <a:sysClr val="window" lastClr="FFFFFF"/>
              </a:solidFill>
              <a:latin typeface="Calibri" panose="020F0502020204030204"/>
              <a:ea typeface="+mn-ea"/>
              <a:cs typeface="+mn-cs"/>
            </a:rPr>
            <a:t>  </a:t>
          </a:r>
        </a:p>
      </dgm:t>
    </dgm:pt>
    <dgm:pt modelId="{6FDF2EB6-7099-41BA-A752-32C6472AC2EB}" type="parTrans" cxnId="{A6CC7E41-58DB-46C4-A90C-18B74D05F892}">
      <dgm:prSet/>
      <dgm:spPr/>
      <dgm:t>
        <a:bodyPr/>
        <a:lstStyle/>
        <a:p>
          <a:endParaRPr lang="sk-SK"/>
        </a:p>
      </dgm:t>
    </dgm:pt>
    <dgm:pt modelId="{F6254874-6AF2-47DA-82BE-90126A8532EF}" type="sibTrans" cxnId="{A6CC7E41-58DB-46C4-A90C-18B74D05F892}">
      <dgm:prSet/>
      <dgm:spPr>
        <a:xfrm>
          <a:off x="234160" y="310609"/>
          <a:ext cx="1971031" cy="1971031"/>
        </a:xfrm>
        <a:prstGeom prst="leftCircularArrow">
          <a:avLst>
            <a:gd name="adj1" fmla="val 2685"/>
            <a:gd name="adj2" fmla="val 326793"/>
            <a:gd name="adj3" fmla="val 1758377"/>
            <a:gd name="adj4" fmla="val 8680563"/>
            <a:gd name="adj5" fmla="val 3132"/>
          </a:avLst>
        </a:prstGeom>
        <a:solidFill>
          <a:srgbClr val="CC9900"/>
        </a:solidFill>
        <a:ln w="57150">
          <a:noFill/>
        </a:ln>
        <a:effectLst/>
      </dgm:spPr>
      <dgm:t>
        <a:bodyPr/>
        <a:lstStyle/>
        <a:p>
          <a:endParaRPr lang="sk-SK"/>
        </a:p>
      </dgm:t>
    </dgm:pt>
    <dgm:pt modelId="{B6536BE5-3709-43DB-A311-A19605ADE98B}">
      <dgm:prSet phldrT="[Text]" custT="1"/>
      <dgm:spPr>
        <a:xfrm>
          <a:off x="2175882" y="1270560"/>
          <a:ext cx="1125370" cy="447522"/>
        </a:xfrm>
        <a:prstGeom prst="roundRect">
          <a:avLst>
            <a:gd name="adj" fmla="val 10000"/>
          </a:avLst>
        </a:prstGeom>
        <a:solidFill>
          <a:srgbClr val="00B050"/>
        </a:solidFill>
        <a:ln w="19050" cap="flat" cmpd="sng" algn="ctr">
          <a:solidFill>
            <a:sysClr val="window" lastClr="FFFFFF">
              <a:hueOff val="0"/>
              <a:satOff val="0"/>
              <a:lumOff val="0"/>
              <a:alphaOff val="0"/>
            </a:sysClr>
          </a:solidFill>
          <a:prstDash val="solid"/>
          <a:miter lim="800000"/>
        </a:ln>
        <a:effectLst/>
      </dgm:spPr>
      <dgm:t>
        <a:bodyPr/>
        <a:lstStyle/>
        <a:p>
          <a:pPr>
            <a:buNone/>
          </a:pPr>
          <a:r>
            <a:rPr lang="sk-SK" sz="1500">
              <a:solidFill>
                <a:sysClr val="window" lastClr="FFFFFF"/>
              </a:solidFill>
              <a:latin typeface="Calibri" panose="020F0502020204030204"/>
              <a:ea typeface="+mn-ea"/>
              <a:cs typeface="+mn-cs"/>
            </a:rPr>
            <a:t>Realizácia</a:t>
          </a:r>
          <a:r>
            <a:rPr lang="sk-SK" sz="2200">
              <a:solidFill>
                <a:sysClr val="window" lastClr="FFFFFF"/>
              </a:solidFill>
              <a:latin typeface="Calibri" panose="020F0502020204030204"/>
              <a:ea typeface="+mn-ea"/>
              <a:cs typeface="+mn-cs"/>
            </a:rPr>
            <a:t>  </a:t>
          </a:r>
        </a:p>
      </dgm:t>
    </dgm:pt>
    <dgm:pt modelId="{DBD143B2-E9A0-42D5-B0E1-020779B5C681}" type="parTrans" cxnId="{161223CB-07CE-4045-BB68-B6252331FA54}">
      <dgm:prSet/>
      <dgm:spPr/>
      <dgm:t>
        <a:bodyPr/>
        <a:lstStyle/>
        <a:p>
          <a:endParaRPr lang="sk-SK"/>
        </a:p>
      </dgm:t>
    </dgm:pt>
    <dgm:pt modelId="{F2F19EC0-45D6-4608-8030-A41997604B92}" type="sibTrans" cxnId="{161223CB-07CE-4045-BB68-B6252331FA54}">
      <dgm:prSet/>
      <dgm:spPr>
        <a:xfrm>
          <a:off x="2785102" y="438395"/>
          <a:ext cx="2129273" cy="2129039"/>
        </a:xfrm>
        <a:prstGeom prst="circularArrow">
          <a:avLst>
            <a:gd name="adj1" fmla="val 2682"/>
            <a:gd name="adj2" fmla="val 326475"/>
            <a:gd name="adj3" fmla="val 17867837"/>
            <a:gd name="adj4" fmla="val 10945333"/>
            <a:gd name="adj5" fmla="val 3130"/>
          </a:avLst>
        </a:prstGeom>
        <a:solidFill>
          <a:srgbClr val="FFC000">
            <a:hueOff val="10395692"/>
            <a:satOff val="-47968"/>
            <a:lumOff val="1765"/>
            <a:alphaOff val="0"/>
          </a:srgbClr>
        </a:solidFill>
        <a:ln>
          <a:noFill/>
        </a:ln>
        <a:effectLst/>
      </dgm:spPr>
      <dgm:t>
        <a:bodyPr/>
        <a:lstStyle/>
        <a:p>
          <a:endParaRPr lang="sk-SK"/>
        </a:p>
      </dgm:t>
    </dgm:pt>
    <dgm:pt modelId="{1D52EA54-E09D-4227-AE4C-87B306736F5C}">
      <dgm:prSet phldrT="[Text]" custT="1"/>
      <dgm:spPr>
        <a:xfrm>
          <a:off x="3743859" y="1548341"/>
          <a:ext cx="1146133" cy="452476"/>
        </a:xfrm>
        <a:prstGeom prst="roundRect">
          <a:avLst>
            <a:gd name="adj" fmla="val 10000"/>
          </a:avLst>
        </a:prstGeom>
        <a:solidFill>
          <a:srgbClr val="4472C4">
            <a:lumMod val="75000"/>
          </a:srgbClr>
        </a:solidFill>
        <a:ln w="19050" cap="flat" cmpd="sng" algn="ctr">
          <a:solidFill>
            <a:sysClr val="window" lastClr="FFFFFF">
              <a:hueOff val="0"/>
              <a:satOff val="0"/>
              <a:lumOff val="0"/>
              <a:alphaOff val="0"/>
            </a:sysClr>
          </a:solidFill>
          <a:prstDash val="solid"/>
          <a:miter lim="800000"/>
        </a:ln>
        <a:effectLst/>
      </dgm:spPr>
      <dgm:t>
        <a:bodyPr/>
        <a:lstStyle/>
        <a:p>
          <a:pPr>
            <a:buNone/>
          </a:pPr>
          <a:r>
            <a:rPr lang="sk-SK" sz="1400">
              <a:solidFill>
                <a:sysClr val="window" lastClr="FFFFFF"/>
              </a:solidFill>
              <a:latin typeface="Calibri" panose="020F0502020204030204"/>
              <a:ea typeface="+mn-ea"/>
              <a:cs typeface="+mn-cs"/>
            </a:rPr>
            <a:t>Finančná podpora</a:t>
          </a:r>
        </a:p>
      </dgm:t>
    </dgm:pt>
    <dgm:pt modelId="{0B174798-F96B-4F4A-847C-3808FC803C31}" type="parTrans" cxnId="{8E24CAAB-682D-4C65-9493-422BCD13793C}">
      <dgm:prSet/>
      <dgm:spPr/>
      <dgm:t>
        <a:bodyPr/>
        <a:lstStyle/>
        <a:p>
          <a:endParaRPr lang="sk-SK"/>
        </a:p>
      </dgm:t>
    </dgm:pt>
    <dgm:pt modelId="{6456B952-CDA3-496D-BEF2-CAF77AA62E5C}" type="sibTrans" cxnId="{8E24CAAB-682D-4C65-9493-422BCD13793C}">
      <dgm:prSet/>
      <dgm:spPr/>
      <dgm:t>
        <a:bodyPr/>
        <a:lstStyle/>
        <a:p>
          <a:endParaRPr lang="sk-SK"/>
        </a:p>
      </dgm:t>
    </dgm:pt>
    <dgm:pt modelId="{4E03ED29-86B0-4A40-9B8C-0052733B2462}">
      <dgm:prSet phldrT="[Text]" custT="1"/>
      <dgm:spPr>
        <a:xfrm>
          <a:off x="3810755" y="512614"/>
          <a:ext cx="954569" cy="963553"/>
        </a:xfrm>
        <a:prstGeom prst="roundRect">
          <a:avLst>
            <a:gd name="adj" fmla="val 10000"/>
          </a:avLst>
        </a:prstGeom>
        <a:solidFill>
          <a:sysClr val="window" lastClr="FFFFFF">
            <a:alpha val="90000"/>
            <a:hueOff val="0"/>
            <a:satOff val="0"/>
            <a:lumOff val="0"/>
            <a:alphaOff val="0"/>
          </a:sysClr>
        </a:solidFill>
        <a:ln w="12700" cap="flat" cmpd="sng" algn="ctr">
          <a:solidFill>
            <a:srgbClr val="FFC000">
              <a:hueOff val="10395692"/>
              <a:satOff val="-47968"/>
              <a:lumOff val="1765"/>
              <a:alphaOff val="0"/>
            </a:srgbClr>
          </a:solidFill>
          <a:prstDash val="solid"/>
          <a:miter lim="800000"/>
        </a:ln>
        <a:effectLst/>
      </dgm:spPr>
      <dgm:t>
        <a:bodyPr tIns="0"/>
        <a:lstStyle/>
        <a:p>
          <a:pPr>
            <a:buChar char="•"/>
          </a:pPr>
          <a:r>
            <a:rPr lang="sk-SK" sz="1300">
              <a:solidFill>
                <a:sysClr val="windowText" lastClr="000000">
                  <a:hueOff val="0"/>
                  <a:satOff val="0"/>
                  <a:lumOff val="0"/>
                  <a:alphaOff val="0"/>
                </a:sysClr>
              </a:solidFill>
              <a:latin typeface="Calibri" panose="020F0502020204030204"/>
              <a:ea typeface="+mn-ea"/>
              <a:cs typeface="+mn-cs"/>
            </a:rPr>
            <a:t> platba  zostatku </a:t>
          </a:r>
        </a:p>
      </dgm:t>
    </dgm:pt>
    <dgm:pt modelId="{4BE0C321-DF66-4732-B98B-9BA0E7727821}" type="parTrans" cxnId="{E1EE9941-1585-4731-A51D-091984A51C51}">
      <dgm:prSet/>
      <dgm:spPr/>
      <dgm:t>
        <a:bodyPr/>
        <a:lstStyle/>
        <a:p>
          <a:endParaRPr lang="sk-SK"/>
        </a:p>
      </dgm:t>
    </dgm:pt>
    <dgm:pt modelId="{76FEEFBB-6875-4410-8502-8F3511356032}" type="sibTrans" cxnId="{E1EE9941-1585-4731-A51D-091984A51C51}">
      <dgm:prSet/>
      <dgm:spPr/>
      <dgm:t>
        <a:bodyPr/>
        <a:lstStyle/>
        <a:p>
          <a:endParaRPr lang="sk-SK"/>
        </a:p>
      </dgm:t>
    </dgm:pt>
    <dgm:pt modelId="{D3EB93BF-FD01-48C6-AB22-847D8BA05B15}">
      <dgm:prSet phldrT="[Text]" custT="1"/>
      <dgm:spPr>
        <a:xfrm>
          <a:off x="293614" y="96826"/>
          <a:ext cx="1321962" cy="1325688"/>
        </a:xfrm>
        <a:prstGeom prst="roundRect">
          <a:avLst>
            <a:gd name="adj" fmla="val 10000"/>
          </a:avLst>
        </a:prstGeom>
        <a:solidFill>
          <a:sysClr val="window" lastClr="FFFFFF">
            <a:alpha val="90000"/>
            <a:hueOff val="0"/>
            <a:satOff val="0"/>
            <a:lumOff val="0"/>
            <a:alphaOff val="0"/>
          </a:sysClr>
        </a:solidFill>
        <a:ln w="12700" cap="flat" cmpd="sng" algn="ctr">
          <a:solidFill>
            <a:srgbClr val="FFC000">
              <a:hueOff val="0"/>
              <a:satOff val="0"/>
              <a:lumOff val="0"/>
              <a:alphaOff val="0"/>
            </a:srgbClr>
          </a:solidFill>
          <a:prstDash val="solid"/>
          <a:miter lim="800000"/>
        </a:ln>
        <a:effectLst/>
      </dgm:spPr>
      <dgm:t>
        <a:bodyPr/>
        <a:lstStyle/>
        <a:p>
          <a:pPr>
            <a:buChar char="•"/>
          </a:pPr>
          <a:r>
            <a:rPr lang="sk-SK" sz="1300">
              <a:solidFill>
                <a:sysClr val="windowText" lastClr="000000">
                  <a:hueOff val="0"/>
                  <a:satOff val="0"/>
                  <a:lumOff val="0"/>
                  <a:alphaOff val="0"/>
                </a:sysClr>
              </a:solidFill>
              <a:latin typeface="Calibri" panose="020F0502020204030204"/>
              <a:ea typeface="+mn-ea"/>
              <a:cs typeface="+mn-cs"/>
            </a:rPr>
            <a:t>zmena OP na nasledujúce roky</a:t>
          </a:r>
        </a:p>
      </dgm:t>
    </dgm:pt>
    <dgm:pt modelId="{C8A59CC7-3F3B-40B8-9EF9-5CE8AD46E612}" type="parTrans" cxnId="{C36CB210-5F78-4A5C-BF1B-F68D435CFEAC}">
      <dgm:prSet/>
      <dgm:spPr/>
      <dgm:t>
        <a:bodyPr/>
        <a:lstStyle/>
        <a:p>
          <a:endParaRPr lang="sk-SK"/>
        </a:p>
      </dgm:t>
    </dgm:pt>
    <dgm:pt modelId="{C7DAE5E1-2C57-4D73-B4D0-A46E61841829}" type="sibTrans" cxnId="{C36CB210-5F78-4A5C-BF1B-F68D435CFEAC}">
      <dgm:prSet/>
      <dgm:spPr/>
      <dgm:t>
        <a:bodyPr/>
        <a:lstStyle/>
        <a:p>
          <a:endParaRPr lang="sk-SK"/>
        </a:p>
      </dgm:t>
    </dgm:pt>
    <dgm:pt modelId="{CE2F7D5E-15F7-4037-9F8B-2853558B597B}">
      <dgm:prSet phldrT="[Text]"/>
      <dgm:spPr>
        <a:xfrm>
          <a:off x="293614" y="96826"/>
          <a:ext cx="1321962" cy="1325688"/>
        </a:xfrm>
        <a:prstGeom prst="roundRect">
          <a:avLst>
            <a:gd name="adj" fmla="val 10000"/>
          </a:avLst>
        </a:prstGeom>
        <a:solidFill>
          <a:sysClr val="window" lastClr="FFFFFF">
            <a:alpha val="90000"/>
            <a:hueOff val="0"/>
            <a:satOff val="0"/>
            <a:lumOff val="0"/>
            <a:alphaOff val="0"/>
          </a:sysClr>
        </a:solidFill>
        <a:ln w="12700" cap="flat" cmpd="sng" algn="ctr">
          <a:solidFill>
            <a:srgbClr val="FFC000">
              <a:hueOff val="0"/>
              <a:satOff val="0"/>
              <a:lumOff val="0"/>
              <a:alphaOff val="0"/>
            </a:srgbClr>
          </a:solidFill>
          <a:prstDash val="solid"/>
          <a:miter lim="800000"/>
        </a:ln>
        <a:effectLst/>
      </dgm:spPr>
      <dgm:t>
        <a:bodyPr/>
        <a:lstStyle/>
        <a:p>
          <a:pPr>
            <a:buChar char="•"/>
          </a:pPr>
          <a:endParaRPr lang="sk-SK" sz="900">
            <a:solidFill>
              <a:sysClr val="windowText" lastClr="000000">
                <a:hueOff val="0"/>
                <a:satOff val="0"/>
                <a:lumOff val="0"/>
                <a:alphaOff val="0"/>
              </a:sysClr>
            </a:solidFill>
            <a:latin typeface="Calibri" panose="020F0502020204030204"/>
            <a:ea typeface="+mn-ea"/>
            <a:cs typeface="+mn-cs"/>
          </a:endParaRPr>
        </a:p>
      </dgm:t>
    </dgm:pt>
    <dgm:pt modelId="{C5713DBE-1A73-4193-8F1A-4A9043F3692D}" type="parTrans" cxnId="{DA78D93D-FDA3-4644-AC91-83B62E07F2C8}">
      <dgm:prSet/>
      <dgm:spPr/>
      <dgm:t>
        <a:bodyPr/>
        <a:lstStyle/>
        <a:p>
          <a:endParaRPr lang="sk-SK"/>
        </a:p>
      </dgm:t>
    </dgm:pt>
    <dgm:pt modelId="{E28C063C-FA6D-4FFA-8366-A4E3651BEE71}" type="sibTrans" cxnId="{DA78D93D-FDA3-4644-AC91-83B62E07F2C8}">
      <dgm:prSet/>
      <dgm:spPr/>
      <dgm:t>
        <a:bodyPr/>
        <a:lstStyle/>
        <a:p>
          <a:endParaRPr lang="sk-SK"/>
        </a:p>
      </dgm:t>
    </dgm:pt>
    <dgm:pt modelId="{5B73C4EB-4080-4C07-A827-F681A1E65573}">
      <dgm:prSet phldrT="[Text]"/>
      <dgm:spPr>
        <a:xfrm>
          <a:off x="293614" y="96826"/>
          <a:ext cx="1321962" cy="1325688"/>
        </a:xfrm>
        <a:prstGeom prst="roundRect">
          <a:avLst>
            <a:gd name="adj" fmla="val 10000"/>
          </a:avLst>
        </a:prstGeom>
        <a:solidFill>
          <a:sysClr val="window" lastClr="FFFFFF">
            <a:alpha val="90000"/>
            <a:hueOff val="0"/>
            <a:satOff val="0"/>
            <a:lumOff val="0"/>
            <a:alphaOff val="0"/>
          </a:sysClr>
        </a:solidFill>
        <a:ln w="12700" cap="flat" cmpd="sng" algn="ctr">
          <a:solidFill>
            <a:srgbClr val="FFC000">
              <a:hueOff val="0"/>
              <a:satOff val="0"/>
              <a:lumOff val="0"/>
              <a:alphaOff val="0"/>
            </a:srgbClr>
          </a:solidFill>
          <a:prstDash val="solid"/>
          <a:miter lim="800000"/>
        </a:ln>
        <a:effectLst/>
      </dgm:spPr>
      <dgm:t>
        <a:bodyPr/>
        <a:lstStyle/>
        <a:p>
          <a:pPr>
            <a:buChar char="•"/>
          </a:pPr>
          <a:endParaRPr lang="sk-SK" sz="900">
            <a:solidFill>
              <a:sysClr val="windowText" lastClr="000000">
                <a:hueOff val="0"/>
                <a:satOff val="0"/>
                <a:lumOff val="0"/>
                <a:alphaOff val="0"/>
              </a:sysClr>
            </a:solidFill>
            <a:latin typeface="Calibri" panose="020F0502020204030204"/>
            <a:ea typeface="+mn-ea"/>
            <a:cs typeface="+mn-cs"/>
          </a:endParaRPr>
        </a:p>
      </dgm:t>
    </dgm:pt>
    <dgm:pt modelId="{25ABEDA9-FAB6-473B-B9BE-AE8E750011A2}" type="parTrans" cxnId="{EE3800A4-216A-4B45-A813-462DAB375030}">
      <dgm:prSet/>
      <dgm:spPr/>
      <dgm:t>
        <a:bodyPr/>
        <a:lstStyle/>
        <a:p>
          <a:endParaRPr lang="sk-SK"/>
        </a:p>
      </dgm:t>
    </dgm:pt>
    <dgm:pt modelId="{58BAAD61-3DC8-4531-B5D3-B25354FECB9A}" type="sibTrans" cxnId="{EE3800A4-216A-4B45-A813-462DAB375030}">
      <dgm:prSet/>
      <dgm:spPr/>
      <dgm:t>
        <a:bodyPr/>
        <a:lstStyle/>
        <a:p>
          <a:endParaRPr lang="sk-SK"/>
        </a:p>
      </dgm:t>
    </dgm:pt>
    <dgm:pt modelId="{1F886A59-1A18-4A0C-9D90-BABFF60D95F1}">
      <dgm:prSet phldrT="[Text]" custT="1"/>
      <dgm:spPr>
        <a:xfrm>
          <a:off x="293614" y="96826"/>
          <a:ext cx="1321962" cy="1325688"/>
        </a:xfrm>
        <a:prstGeom prst="roundRect">
          <a:avLst>
            <a:gd name="adj" fmla="val 10000"/>
          </a:avLst>
        </a:prstGeom>
        <a:solidFill>
          <a:sysClr val="window" lastClr="FFFFFF">
            <a:alpha val="90000"/>
            <a:hueOff val="0"/>
            <a:satOff val="0"/>
            <a:lumOff val="0"/>
            <a:alphaOff val="0"/>
          </a:sysClr>
        </a:solidFill>
        <a:ln w="12700" cap="flat" cmpd="sng" algn="ctr">
          <a:solidFill>
            <a:srgbClr val="FFC000">
              <a:hueOff val="0"/>
              <a:satOff val="0"/>
              <a:lumOff val="0"/>
              <a:alphaOff val="0"/>
            </a:srgbClr>
          </a:solidFill>
          <a:prstDash val="solid"/>
          <a:miter lim="800000"/>
        </a:ln>
        <a:effectLst/>
      </dgm:spPr>
      <dgm:t>
        <a:bodyPr/>
        <a:lstStyle/>
        <a:p>
          <a:pPr>
            <a:buChar char="•"/>
          </a:pPr>
          <a:r>
            <a:rPr lang="sk-SK" sz="1300">
              <a:solidFill>
                <a:sysClr val="windowText" lastClr="000000">
                  <a:hueOff val="0"/>
                  <a:satOff val="0"/>
                  <a:lumOff val="0"/>
                  <a:alphaOff val="0"/>
                </a:sysClr>
              </a:solidFill>
              <a:latin typeface="Calibri" panose="020F0502020204030204"/>
              <a:ea typeface="+mn-ea"/>
              <a:cs typeface="+mn-cs"/>
            </a:rPr>
            <a:t>zmena OP počas roka </a:t>
          </a:r>
        </a:p>
      </dgm:t>
    </dgm:pt>
    <dgm:pt modelId="{CABB87ED-3087-4090-AC7F-644172A5A999}" type="parTrans" cxnId="{FF00DB0D-0013-4278-8B72-A1F2680EFA16}">
      <dgm:prSet/>
      <dgm:spPr/>
      <dgm:t>
        <a:bodyPr/>
        <a:lstStyle/>
        <a:p>
          <a:endParaRPr lang="sk-SK"/>
        </a:p>
      </dgm:t>
    </dgm:pt>
    <dgm:pt modelId="{CBD652BE-670F-4330-A032-8CB7302269B4}" type="sibTrans" cxnId="{FF00DB0D-0013-4278-8B72-A1F2680EFA16}">
      <dgm:prSet/>
      <dgm:spPr/>
      <dgm:t>
        <a:bodyPr/>
        <a:lstStyle/>
        <a:p>
          <a:endParaRPr lang="sk-SK"/>
        </a:p>
      </dgm:t>
    </dgm:pt>
    <dgm:pt modelId="{3C5CE429-63FE-4C6C-878B-71C9FB39036E}">
      <dgm:prSet phldrT="[Text]" custT="1"/>
      <dgm:spPr>
        <a:xfrm>
          <a:off x="3810755" y="512614"/>
          <a:ext cx="954569" cy="963553"/>
        </a:xfrm>
        <a:prstGeom prst="roundRect">
          <a:avLst>
            <a:gd name="adj" fmla="val 10000"/>
          </a:avLst>
        </a:prstGeom>
        <a:solidFill>
          <a:sysClr val="window" lastClr="FFFFFF">
            <a:alpha val="90000"/>
            <a:hueOff val="0"/>
            <a:satOff val="0"/>
            <a:lumOff val="0"/>
            <a:alphaOff val="0"/>
          </a:sysClr>
        </a:solidFill>
        <a:ln w="12700" cap="flat" cmpd="sng" algn="ctr">
          <a:solidFill>
            <a:srgbClr val="FFC000">
              <a:hueOff val="10395692"/>
              <a:satOff val="-47968"/>
              <a:lumOff val="1765"/>
              <a:alphaOff val="0"/>
            </a:srgbClr>
          </a:solidFill>
          <a:prstDash val="solid"/>
          <a:miter lim="800000"/>
        </a:ln>
        <a:effectLst/>
      </dgm:spPr>
      <dgm:t>
        <a:bodyPr tIns="0"/>
        <a:lstStyle/>
        <a:p>
          <a:pPr>
            <a:buChar char="•"/>
          </a:pPr>
          <a:endParaRPr lang="sk-SK" sz="1200">
            <a:solidFill>
              <a:sysClr val="windowText" lastClr="000000">
                <a:hueOff val="0"/>
                <a:satOff val="0"/>
                <a:lumOff val="0"/>
                <a:alphaOff val="0"/>
              </a:sysClr>
            </a:solidFill>
            <a:latin typeface="Calibri" panose="020F0502020204030204"/>
            <a:ea typeface="+mn-ea"/>
            <a:cs typeface="+mn-cs"/>
          </a:endParaRPr>
        </a:p>
      </dgm:t>
    </dgm:pt>
    <dgm:pt modelId="{301D010E-F997-444B-8A3F-38F8D27C1FA4}" type="parTrans" cxnId="{9E62753A-047E-47A3-AD28-DBA9D42C70C0}">
      <dgm:prSet/>
      <dgm:spPr/>
      <dgm:t>
        <a:bodyPr/>
        <a:lstStyle/>
        <a:p>
          <a:endParaRPr lang="sk-SK"/>
        </a:p>
      </dgm:t>
    </dgm:pt>
    <dgm:pt modelId="{B05C8AEC-FD67-4428-978A-889D7278AC6F}" type="sibTrans" cxnId="{9E62753A-047E-47A3-AD28-DBA9D42C70C0}">
      <dgm:prSet/>
      <dgm:spPr/>
      <dgm:t>
        <a:bodyPr/>
        <a:lstStyle/>
        <a:p>
          <a:endParaRPr lang="sk-SK"/>
        </a:p>
      </dgm:t>
    </dgm:pt>
    <dgm:pt modelId="{B570E315-936C-40D9-A11F-71CAEDE9D8B8}">
      <dgm:prSet custT="1"/>
      <dgm:spPr>
        <a:solidFill>
          <a:sysClr val="window" lastClr="FFFFFF">
            <a:alpha val="90000"/>
            <a:hueOff val="0"/>
            <a:satOff val="0"/>
            <a:lumOff val="0"/>
            <a:alphaOff val="0"/>
          </a:sysClr>
        </a:solidFill>
        <a:ln w="12700" cap="flat" cmpd="sng" algn="ctr">
          <a:solidFill>
            <a:srgbClr val="FFC000">
              <a:hueOff val="5197846"/>
              <a:satOff val="-23984"/>
              <a:lumOff val="883"/>
              <a:alphaOff val="0"/>
            </a:srgbClr>
          </a:solidFill>
          <a:prstDash val="solid"/>
          <a:miter lim="800000"/>
        </a:ln>
        <a:effectLst/>
      </dgm:spPr>
      <dgm:t>
        <a:bodyPr/>
        <a:lstStyle/>
        <a:p>
          <a:r>
            <a:rPr lang="sk-SK" sz="1300">
              <a:latin typeface="+mn-lt"/>
            </a:rPr>
            <a:t>realizácia schválených opatrení OP</a:t>
          </a:r>
        </a:p>
      </dgm:t>
    </dgm:pt>
    <dgm:pt modelId="{3A838810-21E3-4C84-ADF0-42C7B3E96809}" type="parTrans" cxnId="{5B38E15D-70CC-47FE-B4B1-267AF84DDD1D}">
      <dgm:prSet/>
      <dgm:spPr/>
      <dgm:t>
        <a:bodyPr/>
        <a:lstStyle/>
        <a:p>
          <a:endParaRPr lang="sk-SK"/>
        </a:p>
      </dgm:t>
    </dgm:pt>
    <dgm:pt modelId="{25DB0695-58D5-42B0-A020-7E8F8436AECF}" type="sibTrans" cxnId="{5B38E15D-70CC-47FE-B4B1-267AF84DDD1D}">
      <dgm:prSet/>
      <dgm:spPr/>
      <dgm:t>
        <a:bodyPr/>
        <a:lstStyle/>
        <a:p>
          <a:endParaRPr lang="sk-SK"/>
        </a:p>
      </dgm:t>
    </dgm:pt>
    <dgm:pt modelId="{75DC4627-D8A1-4199-92E0-4ACEE133DD3F}" type="pres">
      <dgm:prSet presAssocID="{4D9B1A0A-3BED-4ADD-AEB3-4820A28BF168}" presName="Name0" presStyleCnt="0">
        <dgm:presLayoutVars>
          <dgm:dir/>
          <dgm:animLvl val="lvl"/>
          <dgm:resizeHandles val="exact"/>
        </dgm:presLayoutVars>
      </dgm:prSet>
      <dgm:spPr/>
    </dgm:pt>
    <dgm:pt modelId="{3D2DA0EB-0EC9-472C-8446-6E46CA4F94E4}" type="pres">
      <dgm:prSet presAssocID="{4D9B1A0A-3BED-4ADD-AEB3-4820A28BF168}" presName="tSp" presStyleCnt="0"/>
      <dgm:spPr/>
    </dgm:pt>
    <dgm:pt modelId="{ED294AB5-B5B0-40E8-AED2-B640552947D0}" type="pres">
      <dgm:prSet presAssocID="{4D9B1A0A-3BED-4ADD-AEB3-4820A28BF168}" presName="bSp" presStyleCnt="0"/>
      <dgm:spPr/>
    </dgm:pt>
    <dgm:pt modelId="{16F63B0E-B75F-46AA-9D8A-36794CE9F6A5}" type="pres">
      <dgm:prSet presAssocID="{4D9B1A0A-3BED-4ADD-AEB3-4820A28BF168}" presName="process" presStyleCnt="0"/>
      <dgm:spPr/>
    </dgm:pt>
    <dgm:pt modelId="{8FFE120A-6C78-4330-91EB-C1DF41152C12}" type="pres">
      <dgm:prSet presAssocID="{D4C4D532-4078-40D3-8DD0-6092DA9E4DE8}" presName="composite1" presStyleCnt="0"/>
      <dgm:spPr/>
    </dgm:pt>
    <dgm:pt modelId="{825636A1-873E-4BDB-83AD-C56190BC3407}" type="pres">
      <dgm:prSet presAssocID="{D4C4D532-4078-40D3-8DD0-6092DA9E4DE8}" presName="dummyNode1" presStyleLbl="node1" presStyleIdx="0" presStyleCnt="3"/>
      <dgm:spPr/>
    </dgm:pt>
    <dgm:pt modelId="{548E1D3B-35A0-4696-9100-2F055050EE0A}" type="pres">
      <dgm:prSet presAssocID="{D4C4D532-4078-40D3-8DD0-6092DA9E4DE8}" presName="childNode1" presStyleLbl="bgAcc1" presStyleIdx="0" presStyleCnt="3" custScaleX="104417" custScaleY="126955" custLinFactNeighborX="2130" custLinFactNeighborY="-29387">
        <dgm:presLayoutVars>
          <dgm:bulletEnabled val="1"/>
        </dgm:presLayoutVars>
      </dgm:prSet>
      <dgm:spPr/>
    </dgm:pt>
    <dgm:pt modelId="{5E1D101C-177E-45BF-989D-D76FB58F20F3}" type="pres">
      <dgm:prSet presAssocID="{D4C4D532-4078-40D3-8DD0-6092DA9E4DE8}" presName="childNode1tx" presStyleLbl="bgAcc1" presStyleIdx="0" presStyleCnt="3">
        <dgm:presLayoutVars>
          <dgm:bulletEnabled val="1"/>
        </dgm:presLayoutVars>
      </dgm:prSet>
      <dgm:spPr/>
    </dgm:pt>
    <dgm:pt modelId="{C9F913D3-03A2-4E45-8096-B574FADE6839}" type="pres">
      <dgm:prSet presAssocID="{D4C4D532-4078-40D3-8DD0-6092DA9E4DE8}" presName="parentNode1" presStyleLbl="node1" presStyleIdx="0" presStyleCnt="3" custScaleX="100101" custScaleY="99500" custLinFactNeighborX="-21766" custLinFactNeighborY="40076">
        <dgm:presLayoutVars>
          <dgm:chMax val="1"/>
          <dgm:bulletEnabled val="1"/>
        </dgm:presLayoutVars>
      </dgm:prSet>
      <dgm:spPr/>
    </dgm:pt>
    <dgm:pt modelId="{8EDAE55C-846A-405E-96E5-C01CE4890AC2}" type="pres">
      <dgm:prSet presAssocID="{D4C4D532-4078-40D3-8DD0-6092DA9E4DE8}" presName="connSite1" presStyleCnt="0"/>
      <dgm:spPr/>
    </dgm:pt>
    <dgm:pt modelId="{95621330-D842-4EFA-9AA8-14990686A4AA}" type="pres">
      <dgm:prSet presAssocID="{F6254874-6AF2-47DA-82BE-90126A8532EF}" presName="Name9" presStyleLbl="sibTrans2D1" presStyleIdx="0" presStyleCnt="2" custLinFactNeighborX="-13415" custLinFactNeighborY="874"/>
      <dgm:spPr/>
    </dgm:pt>
    <dgm:pt modelId="{9F3ABAE4-86A3-4401-B8BA-EA0AF7477E8D}" type="pres">
      <dgm:prSet presAssocID="{B6536BE5-3709-43DB-A311-A19605ADE98B}" presName="composite2" presStyleCnt="0"/>
      <dgm:spPr/>
    </dgm:pt>
    <dgm:pt modelId="{4C762B3B-536A-4F2C-A51D-73D0AF12D479}" type="pres">
      <dgm:prSet presAssocID="{B6536BE5-3709-43DB-A311-A19605ADE98B}" presName="dummyNode2" presStyleLbl="node1" presStyleIdx="0" presStyleCnt="3"/>
      <dgm:spPr/>
    </dgm:pt>
    <dgm:pt modelId="{D167C028-08EF-4B7E-BF66-E0C029B55975}" type="pres">
      <dgm:prSet presAssocID="{B6536BE5-3709-43DB-A311-A19605ADE98B}" presName="childNode2" presStyleLbl="bgAcc1" presStyleIdx="1" presStyleCnt="3" custScaleX="102568" custScaleY="103566" custLinFactNeighborX="4249" custLinFactNeighborY="-37368">
        <dgm:presLayoutVars>
          <dgm:bulletEnabled val="1"/>
        </dgm:presLayoutVars>
      </dgm:prSet>
      <dgm:spPr>
        <a:xfrm>
          <a:off x="2022828" y="134464"/>
          <a:ext cx="1298553" cy="1081456"/>
        </a:xfrm>
        <a:prstGeom prst="roundRect">
          <a:avLst>
            <a:gd name="adj" fmla="val 10000"/>
          </a:avLst>
        </a:prstGeom>
      </dgm:spPr>
    </dgm:pt>
    <dgm:pt modelId="{7F5B8457-DCEF-43E7-8D1A-73CACC5FD1A4}" type="pres">
      <dgm:prSet presAssocID="{B6536BE5-3709-43DB-A311-A19605ADE98B}" presName="childNode2tx" presStyleLbl="bgAcc1" presStyleIdx="1" presStyleCnt="3">
        <dgm:presLayoutVars>
          <dgm:bulletEnabled val="1"/>
        </dgm:presLayoutVars>
      </dgm:prSet>
      <dgm:spPr/>
    </dgm:pt>
    <dgm:pt modelId="{DEF06215-09EE-4EF5-A0AA-7960D7B7A6FA}" type="pres">
      <dgm:prSet presAssocID="{B6536BE5-3709-43DB-A311-A19605ADE98B}" presName="parentNode2" presStyleLbl="node1" presStyleIdx="1" presStyleCnt="3" custLinFactY="100000" custLinFactNeighborX="-8064" custLinFactNeighborY="112511">
        <dgm:presLayoutVars>
          <dgm:chMax val="0"/>
          <dgm:bulletEnabled val="1"/>
        </dgm:presLayoutVars>
      </dgm:prSet>
      <dgm:spPr/>
    </dgm:pt>
    <dgm:pt modelId="{C3935D33-E570-42F8-A503-568AB9CBBD9A}" type="pres">
      <dgm:prSet presAssocID="{B6536BE5-3709-43DB-A311-A19605ADE98B}" presName="connSite2" presStyleCnt="0"/>
      <dgm:spPr/>
    </dgm:pt>
    <dgm:pt modelId="{17C0F40C-DC65-43B0-A758-1582182892C8}" type="pres">
      <dgm:prSet presAssocID="{F2F19EC0-45D6-4608-8030-A41997604B92}" presName="Name18" presStyleLbl="sibTrans2D1" presStyleIdx="1" presStyleCnt="2" custScaleY="97539" custLinFactNeighborX="17027" custLinFactNeighborY="6260"/>
      <dgm:spPr/>
    </dgm:pt>
    <dgm:pt modelId="{E93D76A2-F56D-4995-9152-F568E4CB2C59}" type="pres">
      <dgm:prSet presAssocID="{1D52EA54-E09D-4227-AE4C-87B306736F5C}" presName="composite1" presStyleCnt="0"/>
      <dgm:spPr/>
    </dgm:pt>
    <dgm:pt modelId="{AAC8DDA9-E9E5-4A14-A09A-532EFF9BECC9}" type="pres">
      <dgm:prSet presAssocID="{1D52EA54-E09D-4227-AE4C-87B306736F5C}" presName="dummyNode1" presStyleLbl="node1" presStyleIdx="1" presStyleCnt="3"/>
      <dgm:spPr/>
    </dgm:pt>
    <dgm:pt modelId="{A313AFE4-A312-43E8-BD30-89F2E02D3C37}" type="pres">
      <dgm:prSet presAssocID="{1D52EA54-E09D-4227-AE4C-87B306736F5C}" presName="childNode1" presStyleLbl="bgAcc1" presStyleIdx="2" presStyleCnt="3" custScaleX="87111" custScaleY="92275" custLinFactNeighborX="-326" custLinFactNeighborY="-6694">
        <dgm:presLayoutVars>
          <dgm:bulletEnabled val="1"/>
        </dgm:presLayoutVars>
      </dgm:prSet>
      <dgm:spPr/>
    </dgm:pt>
    <dgm:pt modelId="{5C573008-7194-4EDC-9579-C4BF0C7EC03D}" type="pres">
      <dgm:prSet presAssocID="{1D52EA54-E09D-4227-AE4C-87B306736F5C}" presName="childNode1tx" presStyleLbl="bgAcc1" presStyleIdx="2" presStyleCnt="3">
        <dgm:presLayoutVars>
          <dgm:bulletEnabled val="1"/>
        </dgm:presLayoutVars>
      </dgm:prSet>
      <dgm:spPr/>
    </dgm:pt>
    <dgm:pt modelId="{EA0CD33B-B486-4FF0-B28B-342A16575786}" type="pres">
      <dgm:prSet presAssocID="{1D52EA54-E09D-4227-AE4C-87B306736F5C}" presName="parentNode1" presStyleLbl="node1" presStyleIdx="2" presStyleCnt="3" custScaleX="101845" custScaleY="101107" custLinFactNeighborX="-16550" custLinFactNeighborY="42049">
        <dgm:presLayoutVars>
          <dgm:chMax val="1"/>
          <dgm:bulletEnabled val="1"/>
        </dgm:presLayoutVars>
      </dgm:prSet>
      <dgm:spPr/>
    </dgm:pt>
    <dgm:pt modelId="{C61CCED8-2142-43B5-BCF2-97345C52B22B}" type="pres">
      <dgm:prSet presAssocID="{1D52EA54-E09D-4227-AE4C-87B306736F5C}" presName="connSite1" presStyleCnt="0"/>
      <dgm:spPr/>
    </dgm:pt>
  </dgm:ptLst>
  <dgm:cxnLst>
    <dgm:cxn modelId="{FD0A990A-8ABD-448E-9307-361316B303E9}" type="presOf" srcId="{D4C4D532-4078-40D3-8DD0-6092DA9E4DE8}" destId="{C9F913D3-03A2-4E45-8096-B574FADE6839}" srcOrd="0" destOrd="0" presId="urn:microsoft.com/office/officeart/2005/8/layout/hProcess4"/>
    <dgm:cxn modelId="{FF00DB0D-0013-4278-8B72-A1F2680EFA16}" srcId="{D4C4D532-4078-40D3-8DD0-6092DA9E4DE8}" destId="{1F886A59-1A18-4A0C-9D90-BABFF60D95F1}" srcOrd="0" destOrd="0" parTransId="{CABB87ED-3087-4090-AC7F-644172A5A999}" sibTransId="{CBD652BE-670F-4330-A032-8CB7302269B4}"/>
    <dgm:cxn modelId="{C36CB210-5F78-4A5C-BF1B-F68D435CFEAC}" srcId="{D4C4D532-4078-40D3-8DD0-6092DA9E4DE8}" destId="{D3EB93BF-FD01-48C6-AB22-847D8BA05B15}" srcOrd="1" destOrd="0" parTransId="{C8A59CC7-3F3B-40B8-9EF9-5CE8AD46E612}" sibTransId="{C7DAE5E1-2C57-4D73-B4D0-A46E61841829}"/>
    <dgm:cxn modelId="{C1390820-D70B-4D1B-BD38-A2C5963864FD}" type="presOf" srcId="{1D52EA54-E09D-4227-AE4C-87B306736F5C}" destId="{EA0CD33B-B486-4FF0-B28B-342A16575786}" srcOrd="0" destOrd="0" presId="urn:microsoft.com/office/officeart/2005/8/layout/hProcess4"/>
    <dgm:cxn modelId="{2DE6D723-C644-474B-A69E-57FE35DB824E}" type="presOf" srcId="{5B73C4EB-4080-4C07-A827-F681A1E65573}" destId="{548E1D3B-35A0-4696-9100-2F055050EE0A}" srcOrd="0" destOrd="2" presId="urn:microsoft.com/office/officeart/2005/8/layout/hProcess4"/>
    <dgm:cxn modelId="{77085925-1121-4FB8-9C5A-6F6A4B22F87F}" type="presOf" srcId="{F6254874-6AF2-47DA-82BE-90126A8532EF}" destId="{95621330-D842-4EFA-9AA8-14990686A4AA}" srcOrd="0" destOrd="0" presId="urn:microsoft.com/office/officeart/2005/8/layout/hProcess4"/>
    <dgm:cxn modelId="{445D1C2B-FB85-4312-AAF2-D985041F03DF}" type="presOf" srcId="{CE2F7D5E-15F7-4037-9F8B-2853558B597B}" destId="{5E1D101C-177E-45BF-989D-D76FB58F20F3}" srcOrd="1" destOrd="3" presId="urn:microsoft.com/office/officeart/2005/8/layout/hProcess4"/>
    <dgm:cxn modelId="{9E62753A-047E-47A3-AD28-DBA9D42C70C0}" srcId="{1D52EA54-E09D-4227-AE4C-87B306736F5C}" destId="{3C5CE429-63FE-4C6C-878B-71C9FB39036E}" srcOrd="0" destOrd="0" parTransId="{301D010E-F997-444B-8A3F-38F8D27C1FA4}" sibTransId="{B05C8AEC-FD67-4428-978A-889D7278AC6F}"/>
    <dgm:cxn modelId="{DA78D93D-FDA3-4644-AC91-83B62E07F2C8}" srcId="{D4C4D532-4078-40D3-8DD0-6092DA9E4DE8}" destId="{CE2F7D5E-15F7-4037-9F8B-2853558B597B}" srcOrd="3" destOrd="0" parTransId="{C5713DBE-1A73-4193-8F1A-4A9043F3692D}" sibTransId="{E28C063C-FA6D-4FFA-8366-A4E3651BEE71}"/>
    <dgm:cxn modelId="{DEAD9B3E-D68C-48F4-9DEA-84364A765A77}" type="presOf" srcId="{3C5CE429-63FE-4C6C-878B-71C9FB39036E}" destId="{5C573008-7194-4EDC-9579-C4BF0C7EC03D}" srcOrd="1" destOrd="0" presId="urn:microsoft.com/office/officeart/2005/8/layout/hProcess4"/>
    <dgm:cxn modelId="{5B38E15D-70CC-47FE-B4B1-267AF84DDD1D}" srcId="{B6536BE5-3709-43DB-A311-A19605ADE98B}" destId="{B570E315-936C-40D9-A11F-71CAEDE9D8B8}" srcOrd="0" destOrd="0" parTransId="{3A838810-21E3-4C84-ADF0-42C7B3E96809}" sibTransId="{25DB0695-58D5-42B0-A020-7E8F8436AECF}"/>
    <dgm:cxn modelId="{A6CC7E41-58DB-46C4-A90C-18B74D05F892}" srcId="{4D9B1A0A-3BED-4ADD-AEB3-4820A28BF168}" destId="{D4C4D532-4078-40D3-8DD0-6092DA9E4DE8}" srcOrd="0" destOrd="0" parTransId="{6FDF2EB6-7099-41BA-A752-32C6472AC2EB}" sibTransId="{F6254874-6AF2-47DA-82BE-90126A8532EF}"/>
    <dgm:cxn modelId="{E1EE9941-1585-4731-A51D-091984A51C51}" srcId="{1D52EA54-E09D-4227-AE4C-87B306736F5C}" destId="{4E03ED29-86B0-4A40-9B8C-0052733B2462}" srcOrd="1" destOrd="0" parTransId="{4BE0C321-DF66-4732-B98B-9BA0E7727821}" sibTransId="{76FEEFBB-6875-4410-8502-8F3511356032}"/>
    <dgm:cxn modelId="{7C2A6451-44CC-4E1C-8C47-2CCAF447B1E9}" type="presOf" srcId="{B570E315-936C-40D9-A11F-71CAEDE9D8B8}" destId="{7F5B8457-DCEF-43E7-8D1A-73CACC5FD1A4}" srcOrd="1" destOrd="0" presId="urn:microsoft.com/office/officeart/2005/8/layout/hProcess4"/>
    <dgm:cxn modelId="{FFA73374-0DDB-4DDE-B194-D69DA262999A}" type="presOf" srcId="{5B73C4EB-4080-4C07-A827-F681A1E65573}" destId="{5E1D101C-177E-45BF-989D-D76FB58F20F3}" srcOrd="1" destOrd="2" presId="urn:microsoft.com/office/officeart/2005/8/layout/hProcess4"/>
    <dgm:cxn modelId="{D9155D76-D789-47F8-8042-B1A5FDED7EBA}" type="presOf" srcId="{4E03ED29-86B0-4A40-9B8C-0052733B2462}" destId="{A313AFE4-A312-43E8-BD30-89F2E02D3C37}" srcOrd="0" destOrd="1" presId="urn:microsoft.com/office/officeart/2005/8/layout/hProcess4"/>
    <dgm:cxn modelId="{3E11DE7A-56C9-4CC8-B7F6-006F2D81C35A}" type="presOf" srcId="{4D9B1A0A-3BED-4ADD-AEB3-4820A28BF168}" destId="{75DC4627-D8A1-4199-92E0-4ACEE133DD3F}" srcOrd="0" destOrd="0" presId="urn:microsoft.com/office/officeart/2005/8/layout/hProcess4"/>
    <dgm:cxn modelId="{C3DCF98F-3926-4D80-976C-75A0628DC295}" type="presOf" srcId="{B570E315-936C-40D9-A11F-71CAEDE9D8B8}" destId="{D167C028-08EF-4B7E-BF66-E0C029B55975}" srcOrd="0" destOrd="0" presId="urn:microsoft.com/office/officeart/2005/8/layout/hProcess4"/>
    <dgm:cxn modelId="{58F8FB90-E548-4AD9-8F5A-6A610FA53B43}" type="presOf" srcId="{CE2F7D5E-15F7-4037-9F8B-2853558B597B}" destId="{548E1D3B-35A0-4696-9100-2F055050EE0A}" srcOrd="0" destOrd="3" presId="urn:microsoft.com/office/officeart/2005/8/layout/hProcess4"/>
    <dgm:cxn modelId="{61F30D9F-F07F-4A88-B895-42B86D2E4F6F}" type="presOf" srcId="{4E03ED29-86B0-4A40-9B8C-0052733B2462}" destId="{5C573008-7194-4EDC-9579-C4BF0C7EC03D}" srcOrd="1" destOrd="1" presId="urn:microsoft.com/office/officeart/2005/8/layout/hProcess4"/>
    <dgm:cxn modelId="{EE3800A4-216A-4B45-A813-462DAB375030}" srcId="{D4C4D532-4078-40D3-8DD0-6092DA9E4DE8}" destId="{5B73C4EB-4080-4C07-A827-F681A1E65573}" srcOrd="2" destOrd="0" parTransId="{25ABEDA9-FAB6-473B-B9BE-AE8E750011A2}" sibTransId="{58BAAD61-3DC8-4531-B5D3-B25354FECB9A}"/>
    <dgm:cxn modelId="{8E24CAAB-682D-4C65-9493-422BCD13793C}" srcId="{4D9B1A0A-3BED-4ADD-AEB3-4820A28BF168}" destId="{1D52EA54-E09D-4227-AE4C-87B306736F5C}" srcOrd="2" destOrd="0" parTransId="{0B174798-F96B-4F4A-847C-3808FC803C31}" sibTransId="{6456B952-CDA3-496D-BEF2-CAF77AA62E5C}"/>
    <dgm:cxn modelId="{375951AC-4762-4EB9-8BE1-BA7B04393408}" type="presOf" srcId="{1F886A59-1A18-4A0C-9D90-BABFF60D95F1}" destId="{5E1D101C-177E-45BF-989D-D76FB58F20F3}" srcOrd="1" destOrd="0" presId="urn:microsoft.com/office/officeart/2005/8/layout/hProcess4"/>
    <dgm:cxn modelId="{8813B4B1-30A3-4D40-B3FD-CE60F826550F}" type="presOf" srcId="{F2F19EC0-45D6-4608-8030-A41997604B92}" destId="{17C0F40C-DC65-43B0-A758-1582182892C8}" srcOrd="0" destOrd="0" presId="urn:microsoft.com/office/officeart/2005/8/layout/hProcess4"/>
    <dgm:cxn modelId="{DA66E8BE-1D53-4BB6-8446-C79C8D58240A}" type="presOf" srcId="{3C5CE429-63FE-4C6C-878B-71C9FB39036E}" destId="{A313AFE4-A312-43E8-BD30-89F2E02D3C37}" srcOrd="0" destOrd="0" presId="urn:microsoft.com/office/officeart/2005/8/layout/hProcess4"/>
    <dgm:cxn modelId="{0B2DBDC6-31CE-4B83-BEDD-DA97D8486F9C}" type="presOf" srcId="{D3EB93BF-FD01-48C6-AB22-847D8BA05B15}" destId="{548E1D3B-35A0-4696-9100-2F055050EE0A}" srcOrd="0" destOrd="1" presId="urn:microsoft.com/office/officeart/2005/8/layout/hProcess4"/>
    <dgm:cxn modelId="{161223CB-07CE-4045-BB68-B6252331FA54}" srcId="{4D9B1A0A-3BED-4ADD-AEB3-4820A28BF168}" destId="{B6536BE5-3709-43DB-A311-A19605ADE98B}" srcOrd="1" destOrd="0" parTransId="{DBD143B2-E9A0-42D5-B0E1-020779B5C681}" sibTransId="{F2F19EC0-45D6-4608-8030-A41997604B92}"/>
    <dgm:cxn modelId="{5775B5CF-CF49-418E-A659-A151B33B0EB8}" type="presOf" srcId="{D3EB93BF-FD01-48C6-AB22-847D8BA05B15}" destId="{5E1D101C-177E-45BF-989D-D76FB58F20F3}" srcOrd="1" destOrd="1" presId="urn:microsoft.com/office/officeart/2005/8/layout/hProcess4"/>
    <dgm:cxn modelId="{F6EC9AE3-43A6-4CED-9BCE-FB59FE54760C}" type="presOf" srcId="{1F886A59-1A18-4A0C-9D90-BABFF60D95F1}" destId="{548E1D3B-35A0-4696-9100-2F055050EE0A}" srcOrd="0" destOrd="0" presId="urn:microsoft.com/office/officeart/2005/8/layout/hProcess4"/>
    <dgm:cxn modelId="{5B5A03F7-8B9B-4C94-B2A3-DC068656D6D7}" type="presOf" srcId="{B6536BE5-3709-43DB-A311-A19605ADE98B}" destId="{DEF06215-09EE-4EF5-A0AA-7960D7B7A6FA}" srcOrd="0" destOrd="0" presId="urn:microsoft.com/office/officeart/2005/8/layout/hProcess4"/>
    <dgm:cxn modelId="{F6651DE4-B0D2-4AEE-AC58-9A22CA9486E5}" type="presParOf" srcId="{75DC4627-D8A1-4199-92E0-4ACEE133DD3F}" destId="{3D2DA0EB-0EC9-472C-8446-6E46CA4F94E4}" srcOrd="0" destOrd="0" presId="urn:microsoft.com/office/officeart/2005/8/layout/hProcess4"/>
    <dgm:cxn modelId="{291E935D-6C9E-43F8-9CDD-882894BEE54B}" type="presParOf" srcId="{75DC4627-D8A1-4199-92E0-4ACEE133DD3F}" destId="{ED294AB5-B5B0-40E8-AED2-B640552947D0}" srcOrd="1" destOrd="0" presId="urn:microsoft.com/office/officeart/2005/8/layout/hProcess4"/>
    <dgm:cxn modelId="{26377976-AB3C-4896-8C04-BD24C214823C}" type="presParOf" srcId="{75DC4627-D8A1-4199-92E0-4ACEE133DD3F}" destId="{16F63B0E-B75F-46AA-9D8A-36794CE9F6A5}" srcOrd="2" destOrd="0" presId="urn:microsoft.com/office/officeart/2005/8/layout/hProcess4"/>
    <dgm:cxn modelId="{FD77B654-BC9C-4715-88D9-82FD401CD44A}" type="presParOf" srcId="{16F63B0E-B75F-46AA-9D8A-36794CE9F6A5}" destId="{8FFE120A-6C78-4330-91EB-C1DF41152C12}" srcOrd="0" destOrd="0" presId="urn:microsoft.com/office/officeart/2005/8/layout/hProcess4"/>
    <dgm:cxn modelId="{233A45C3-CA1A-4FE2-85FA-82DC7D79CA7C}" type="presParOf" srcId="{8FFE120A-6C78-4330-91EB-C1DF41152C12}" destId="{825636A1-873E-4BDB-83AD-C56190BC3407}" srcOrd="0" destOrd="0" presId="urn:microsoft.com/office/officeart/2005/8/layout/hProcess4"/>
    <dgm:cxn modelId="{7ECEC126-665A-45D4-B8B2-EAF70F4A8AC4}" type="presParOf" srcId="{8FFE120A-6C78-4330-91EB-C1DF41152C12}" destId="{548E1D3B-35A0-4696-9100-2F055050EE0A}" srcOrd="1" destOrd="0" presId="urn:microsoft.com/office/officeart/2005/8/layout/hProcess4"/>
    <dgm:cxn modelId="{52318C5B-B56A-4211-B7DF-ED00F63D21A7}" type="presParOf" srcId="{8FFE120A-6C78-4330-91EB-C1DF41152C12}" destId="{5E1D101C-177E-45BF-989D-D76FB58F20F3}" srcOrd="2" destOrd="0" presId="urn:microsoft.com/office/officeart/2005/8/layout/hProcess4"/>
    <dgm:cxn modelId="{3C447AEA-F178-43F5-BE5D-0D44D77B4D3E}" type="presParOf" srcId="{8FFE120A-6C78-4330-91EB-C1DF41152C12}" destId="{C9F913D3-03A2-4E45-8096-B574FADE6839}" srcOrd="3" destOrd="0" presId="urn:microsoft.com/office/officeart/2005/8/layout/hProcess4"/>
    <dgm:cxn modelId="{85DA2603-C7AC-42D0-BE38-D0DD81A08701}" type="presParOf" srcId="{8FFE120A-6C78-4330-91EB-C1DF41152C12}" destId="{8EDAE55C-846A-405E-96E5-C01CE4890AC2}" srcOrd="4" destOrd="0" presId="urn:microsoft.com/office/officeart/2005/8/layout/hProcess4"/>
    <dgm:cxn modelId="{5C742EE7-07F3-4F40-825C-3E3FBCF48371}" type="presParOf" srcId="{16F63B0E-B75F-46AA-9D8A-36794CE9F6A5}" destId="{95621330-D842-4EFA-9AA8-14990686A4AA}" srcOrd="1" destOrd="0" presId="urn:microsoft.com/office/officeart/2005/8/layout/hProcess4"/>
    <dgm:cxn modelId="{613C60AE-9A71-483E-A461-93FC156BE999}" type="presParOf" srcId="{16F63B0E-B75F-46AA-9D8A-36794CE9F6A5}" destId="{9F3ABAE4-86A3-4401-B8BA-EA0AF7477E8D}" srcOrd="2" destOrd="0" presId="urn:microsoft.com/office/officeart/2005/8/layout/hProcess4"/>
    <dgm:cxn modelId="{1433A75C-09FD-432A-A9F0-67C84CDAC564}" type="presParOf" srcId="{9F3ABAE4-86A3-4401-B8BA-EA0AF7477E8D}" destId="{4C762B3B-536A-4F2C-A51D-73D0AF12D479}" srcOrd="0" destOrd="0" presId="urn:microsoft.com/office/officeart/2005/8/layout/hProcess4"/>
    <dgm:cxn modelId="{258458C1-7D79-4D6B-B823-8333BA7D427E}" type="presParOf" srcId="{9F3ABAE4-86A3-4401-B8BA-EA0AF7477E8D}" destId="{D167C028-08EF-4B7E-BF66-E0C029B55975}" srcOrd="1" destOrd="0" presId="urn:microsoft.com/office/officeart/2005/8/layout/hProcess4"/>
    <dgm:cxn modelId="{EADCDC84-5284-4D26-9E6B-1C980E3EC77F}" type="presParOf" srcId="{9F3ABAE4-86A3-4401-B8BA-EA0AF7477E8D}" destId="{7F5B8457-DCEF-43E7-8D1A-73CACC5FD1A4}" srcOrd="2" destOrd="0" presId="urn:microsoft.com/office/officeart/2005/8/layout/hProcess4"/>
    <dgm:cxn modelId="{69F7CFC4-818A-403D-B9BB-CD1799800C24}" type="presParOf" srcId="{9F3ABAE4-86A3-4401-B8BA-EA0AF7477E8D}" destId="{DEF06215-09EE-4EF5-A0AA-7960D7B7A6FA}" srcOrd="3" destOrd="0" presId="urn:microsoft.com/office/officeart/2005/8/layout/hProcess4"/>
    <dgm:cxn modelId="{EA370165-3AD2-44E6-A399-71CBA85C2DD9}" type="presParOf" srcId="{9F3ABAE4-86A3-4401-B8BA-EA0AF7477E8D}" destId="{C3935D33-E570-42F8-A503-568AB9CBBD9A}" srcOrd="4" destOrd="0" presId="urn:microsoft.com/office/officeart/2005/8/layout/hProcess4"/>
    <dgm:cxn modelId="{A44B8D77-4AD4-4E68-B584-44FF436093B6}" type="presParOf" srcId="{16F63B0E-B75F-46AA-9D8A-36794CE9F6A5}" destId="{17C0F40C-DC65-43B0-A758-1582182892C8}" srcOrd="3" destOrd="0" presId="urn:microsoft.com/office/officeart/2005/8/layout/hProcess4"/>
    <dgm:cxn modelId="{196678BE-9034-44DD-974D-C80371B1B4F8}" type="presParOf" srcId="{16F63B0E-B75F-46AA-9D8A-36794CE9F6A5}" destId="{E93D76A2-F56D-4995-9152-F568E4CB2C59}" srcOrd="4" destOrd="0" presId="urn:microsoft.com/office/officeart/2005/8/layout/hProcess4"/>
    <dgm:cxn modelId="{F192D045-586D-4294-905E-5ECBB482277F}" type="presParOf" srcId="{E93D76A2-F56D-4995-9152-F568E4CB2C59}" destId="{AAC8DDA9-E9E5-4A14-A09A-532EFF9BECC9}" srcOrd="0" destOrd="0" presId="urn:microsoft.com/office/officeart/2005/8/layout/hProcess4"/>
    <dgm:cxn modelId="{FFA58869-5FF4-48D6-8349-36BE50C049EA}" type="presParOf" srcId="{E93D76A2-F56D-4995-9152-F568E4CB2C59}" destId="{A313AFE4-A312-43E8-BD30-89F2E02D3C37}" srcOrd="1" destOrd="0" presId="urn:microsoft.com/office/officeart/2005/8/layout/hProcess4"/>
    <dgm:cxn modelId="{D38506B5-5010-4E67-B7EB-5B2C0CD687DE}" type="presParOf" srcId="{E93D76A2-F56D-4995-9152-F568E4CB2C59}" destId="{5C573008-7194-4EDC-9579-C4BF0C7EC03D}" srcOrd="2" destOrd="0" presId="urn:microsoft.com/office/officeart/2005/8/layout/hProcess4"/>
    <dgm:cxn modelId="{E6FCB526-7A4D-469B-A66F-AF7CD54A7B43}" type="presParOf" srcId="{E93D76A2-F56D-4995-9152-F568E4CB2C59}" destId="{EA0CD33B-B486-4FF0-B28B-342A16575786}" srcOrd="3" destOrd="0" presId="urn:microsoft.com/office/officeart/2005/8/layout/hProcess4"/>
    <dgm:cxn modelId="{AA4F3135-3E9F-4BCA-A7B3-CE63E2D97862}" type="presParOf" srcId="{E93D76A2-F56D-4995-9152-F568E4CB2C59}" destId="{C61CCED8-2142-43B5-BCF2-97345C52B22B}" srcOrd="4" destOrd="0" presId="urn:microsoft.com/office/officeart/2005/8/layout/hProcess4"/>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4D9B1A0A-3BED-4ADD-AEB3-4820A28BF168}" type="doc">
      <dgm:prSet loTypeId="urn:microsoft.com/office/officeart/2005/8/layout/hProcess4" loCatId="process" qsTypeId="urn:microsoft.com/office/officeart/2005/8/quickstyle/simple2" qsCatId="simple" csTypeId="urn:microsoft.com/office/officeart/2005/8/colors/colorful4" csCatId="colorful" phldr="1"/>
      <dgm:spPr/>
      <dgm:t>
        <a:bodyPr/>
        <a:lstStyle/>
        <a:p>
          <a:endParaRPr lang="sk-SK"/>
        </a:p>
      </dgm:t>
    </dgm:pt>
    <dgm:pt modelId="{D4C4D532-4078-40D3-8DD0-6092DA9E4DE8}">
      <dgm:prSet phldrT="[Text]" custT="1"/>
      <dgm:spPr>
        <a:xfrm>
          <a:off x="22678" y="2129040"/>
          <a:ext cx="1066280" cy="686437"/>
        </a:xfrm>
        <a:prstGeom prst="roundRect">
          <a:avLst>
            <a:gd name="adj" fmla="val 10000"/>
          </a:avLst>
        </a:prstGeom>
        <a:solidFill>
          <a:srgbClr val="ED7D31">
            <a:lumMod val="75000"/>
          </a:srgbClr>
        </a:solidFill>
        <a:ln w="19050" cap="flat" cmpd="sng" algn="ctr">
          <a:solidFill>
            <a:sysClr val="window" lastClr="FFFFFF">
              <a:hueOff val="0"/>
              <a:satOff val="0"/>
              <a:lumOff val="0"/>
              <a:alphaOff val="0"/>
            </a:sysClr>
          </a:solidFill>
          <a:prstDash val="solid"/>
          <a:miter lim="800000"/>
        </a:ln>
        <a:effectLst/>
      </dgm:spPr>
      <dgm:t>
        <a:bodyPr tIns="72000"/>
        <a:lstStyle/>
        <a:p>
          <a:pPr>
            <a:buNone/>
          </a:pPr>
          <a:r>
            <a:rPr lang="sk-SK" sz="1200" b="1">
              <a:solidFill>
                <a:sysClr val="window" lastClr="FFFFFF"/>
              </a:solidFill>
              <a:latin typeface="Calibri" panose="020F0502020204030204"/>
              <a:ea typeface="+mn-ea"/>
              <a:cs typeface="+mn-cs"/>
            </a:rPr>
            <a:t>Schválenie</a:t>
          </a:r>
        </a:p>
        <a:p>
          <a:pPr>
            <a:buNone/>
          </a:pPr>
          <a:r>
            <a:rPr lang="sk-SK" sz="1100" b="1">
              <a:solidFill>
                <a:sysClr val="window" lastClr="FFFFFF"/>
              </a:solidFill>
              <a:latin typeface="Calibri" panose="020F0502020204030204"/>
              <a:ea typeface="+mn-ea"/>
              <a:cs typeface="+mn-cs"/>
            </a:rPr>
            <a:t>zmeny OP </a:t>
          </a:r>
        </a:p>
      </dgm:t>
    </dgm:pt>
    <dgm:pt modelId="{6FDF2EB6-7099-41BA-A752-32C6472AC2EB}" type="parTrans" cxnId="{A6CC7E41-58DB-46C4-A90C-18B74D05F892}">
      <dgm:prSet/>
      <dgm:spPr/>
      <dgm:t>
        <a:bodyPr/>
        <a:lstStyle/>
        <a:p>
          <a:endParaRPr lang="sk-SK"/>
        </a:p>
      </dgm:t>
    </dgm:pt>
    <dgm:pt modelId="{F6254874-6AF2-47DA-82BE-90126A8532EF}" type="sibTrans" cxnId="{A6CC7E41-58DB-46C4-A90C-18B74D05F892}">
      <dgm:prSet/>
      <dgm:spPr>
        <a:xfrm>
          <a:off x="-258201" y="627058"/>
          <a:ext cx="2032495" cy="2303345"/>
        </a:xfrm>
        <a:prstGeom prst="leftCircularArrow">
          <a:avLst>
            <a:gd name="adj1" fmla="val 1184"/>
            <a:gd name="adj2" fmla="val 139209"/>
            <a:gd name="adj3" fmla="val 20172643"/>
            <a:gd name="adj4" fmla="val 5682413"/>
            <a:gd name="adj5" fmla="val 1381"/>
          </a:avLst>
        </a:prstGeom>
        <a:solidFill>
          <a:srgbClr val="FFC000">
            <a:hueOff val="0"/>
            <a:satOff val="0"/>
            <a:lumOff val="0"/>
            <a:alphaOff val="0"/>
          </a:srgbClr>
        </a:solidFill>
        <a:ln>
          <a:noFill/>
        </a:ln>
        <a:effectLst/>
      </dgm:spPr>
      <dgm:t>
        <a:bodyPr/>
        <a:lstStyle/>
        <a:p>
          <a:endParaRPr lang="sk-SK"/>
        </a:p>
      </dgm:t>
    </dgm:pt>
    <dgm:pt modelId="{BA2A1C0A-6064-422B-BE4E-E4C08866C256}">
      <dgm:prSet phldrT="[Text]" custT="1"/>
      <dgm:spPr>
        <a:xfrm>
          <a:off x="0" y="818016"/>
          <a:ext cx="1203474" cy="1502523"/>
        </a:xfrm>
        <a:prstGeom prst="roundRect">
          <a:avLst>
            <a:gd name="adj" fmla="val 10000"/>
          </a:avLst>
        </a:prstGeom>
        <a:solidFill>
          <a:sysClr val="window" lastClr="FFFFFF">
            <a:alpha val="90000"/>
            <a:hueOff val="0"/>
            <a:satOff val="0"/>
            <a:lumOff val="0"/>
            <a:alphaOff val="0"/>
          </a:sysClr>
        </a:solidFill>
        <a:ln w="12700" cap="flat" cmpd="sng" algn="ctr">
          <a:solidFill>
            <a:srgbClr val="FFC000">
              <a:hueOff val="0"/>
              <a:satOff val="0"/>
              <a:lumOff val="0"/>
              <a:alphaOff val="0"/>
            </a:srgbClr>
          </a:solidFill>
          <a:prstDash val="solid"/>
          <a:miter lim="800000"/>
        </a:ln>
        <a:effectLst/>
      </dgm:spPr>
      <dgm:t>
        <a:bodyPr lIns="0"/>
        <a:lstStyle/>
        <a:p>
          <a:pPr>
            <a:buChar char="•"/>
          </a:pPr>
          <a:r>
            <a:rPr lang="sk-SK" sz="1150">
              <a:solidFill>
                <a:sysClr val="windowText" lastClr="000000">
                  <a:hueOff val="0"/>
                  <a:satOff val="0"/>
                  <a:lumOff val="0"/>
                  <a:alphaOff val="0"/>
                </a:sysClr>
              </a:solidFill>
              <a:latin typeface="Calibri" panose="020F0502020204030204"/>
              <a:ea typeface="+mn-ea"/>
              <a:cs typeface="+mn-cs"/>
            </a:rPr>
            <a:t>  zmena OP </a:t>
          </a:r>
          <a:br>
            <a:rPr lang="sk-SK" sz="1150">
              <a:solidFill>
                <a:sysClr val="windowText" lastClr="000000">
                  <a:hueOff val="0"/>
                  <a:satOff val="0"/>
                  <a:lumOff val="0"/>
                  <a:alphaOff val="0"/>
                </a:sysClr>
              </a:solidFill>
              <a:latin typeface="Calibri" panose="020F0502020204030204"/>
              <a:ea typeface="+mn-ea"/>
              <a:cs typeface="+mn-cs"/>
            </a:rPr>
          </a:br>
          <a:r>
            <a:rPr lang="sk-SK" sz="1150">
              <a:solidFill>
                <a:sysClr val="windowText" lastClr="000000">
                  <a:hueOff val="0"/>
                  <a:satOff val="0"/>
                  <a:lumOff val="0"/>
                  <a:alphaOff val="0"/>
                </a:sysClr>
              </a:solidFill>
              <a:latin typeface="Calibri" panose="020F0502020204030204"/>
              <a:ea typeface="+mn-ea"/>
              <a:cs typeface="+mn-cs"/>
            </a:rPr>
            <a:t>   počas roka</a:t>
          </a:r>
        </a:p>
      </dgm:t>
    </dgm:pt>
    <dgm:pt modelId="{13710486-470F-4A16-AA08-EC39B000A842}" type="parTrans" cxnId="{785806A1-5C6B-47A9-B8FF-4932C7B39BAE}">
      <dgm:prSet/>
      <dgm:spPr/>
      <dgm:t>
        <a:bodyPr/>
        <a:lstStyle/>
        <a:p>
          <a:endParaRPr lang="sk-SK"/>
        </a:p>
      </dgm:t>
    </dgm:pt>
    <dgm:pt modelId="{0DB92A14-DDC8-441A-B8E6-1E4D4939DB87}" type="sibTrans" cxnId="{785806A1-5C6B-47A9-B8FF-4932C7B39BAE}">
      <dgm:prSet/>
      <dgm:spPr/>
      <dgm:t>
        <a:bodyPr/>
        <a:lstStyle/>
        <a:p>
          <a:endParaRPr lang="sk-SK"/>
        </a:p>
      </dgm:t>
    </dgm:pt>
    <dgm:pt modelId="{B6536BE5-3709-43DB-A311-A19605ADE98B}">
      <dgm:prSet phldrT="[Text]" custT="1"/>
      <dgm:spPr>
        <a:xfrm>
          <a:off x="1841781" y="1211760"/>
          <a:ext cx="742458" cy="542082"/>
        </a:xfrm>
        <a:prstGeom prst="roundRect">
          <a:avLst>
            <a:gd name="adj" fmla="val 10000"/>
          </a:avLst>
        </a:prstGeom>
        <a:solidFill>
          <a:srgbClr val="00B050"/>
        </a:solidFill>
        <a:ln w="19050" cap="flat" cmpd="sng" algn="ctr">
          <a:solidFill>
            <a:sysClr val="window" lastClr="FFFFFF">
              <a:hueOff val="0"/>
              <a:satOff val="0"/>
              <a:lumOff val="0"/>
              <a:alphaOff val="0"/>
            </a:sysClr>
          </a:solidFill>
          <a:prstDash val="solid"/>
          <a:miter lim="800000"/>
        </a:ln>
        <a:effectLst/>
      </dgm:spPr>
      <dgm:t>
        <a:bodyPr/>
        <a:lstStyle/>
        <a:p>
          <a:pPr>
            <a:buNone/>
          </a:pPr>
          <a:r>
            <a:rPr lang="sk-SK" sz="1200" b="1">
              <a:solidFill>
                <a:sysClr val="window" lastClr="FFFFFF"/>
              </a:solidFill>
              <a:latin typeface="Calibri" panose="020F0502020204030204"/>
              <a:ea typeface="+mn-ea"/>
              <a:cs typeface="+mn-cs"/>
            </a:rPr>
            <a:t>Zloženie zábezpeky </a:t>
          </a:r>
        </a:p>
      </dgm:t>
    </dgm:pt>
    <dgm:pt modelId="{DBD143B2-E9A0-42D5-B0E1-020779B5C681}" type="parTrans" cxnId="{161223CB-07CE-4045-BB68-B6252331FA54}">
      <dgm:prSet/>
      <dgm:spPr/>
      <dgm:t>
        <a:bodyPr/>
        <a:lstStyle/>
        <a:p>
          <a:endParaRPr lang="sk-SK"/>
        </a:p>
      </dgm:t>
    </dgm:pt>
    <dgm:pt modelId="{F2F19EC0-45D6-4608-8030-A41997604B92}" type="sibTrans" cxnId="{161223CB-07CE-4045-BB68-B6252331FA54}">
      <dgm:prSet/>
      <dgm:spPr>
        <a:xfrm>
          <a:off x="2300369" y="863434"/>
          <a:ext cx="1066280" cy="1066280"/>
        </a:xfrm>
        <a:prstGeom prst="circularArrow">
          <a:avLst>
            <a:gd name="adj1" fmla="val 2557"/>
            <a:gd name="adj2" fmla="val 310270"/>
            <a:gd name="adj3" fmla="val 19100482"/>
            <a:gd name="adj4" fmla="val 12161774"/>
            <a:gd name="adj5" fmla="val 2983"/>
          </a:avLst>
        </a:prstGeom>
        <a:solidFill>
          <a:srgbClr val="FFC000">
            <a:hueOff val="3465231"/>
            <a:satOff val="-15989"/>
            <a:lumOff val="588"/>
            <a:alphaOff val="0"/>
          </a:srgbClr>
        </a:solidFill>
        <a:ln>
          <a:noFill/>
        </a:ln>
        <a:effectLst/>
      </dgm:spPr>
      <dgm:t>
        <a:bodyPr/>
        <a:lstStyle/>
        <a:p>
          <a:endParaRPr lang="sk-SK"/>
        </a:p>
      </dgm:t>
    </dgm:pt>
    <dgm:pt modelId="{EA717CBA-C206-475F-B3BF-E5AB48CBA736}">
      <dgm:prSet phldrT="[Text]" custT="1"/>
      <dgm:spPr>
        <a:xfrm>
          <a:off x="1350379" y="120293"/>
          <a:ext cx="962469" cy="1200825"/>
        </a:xfrm>
        <a:prstGeom prst="roundRect">
          <a:avLst>
            <a:gd name="adj" fmla="val 10000"/>
          </a:avLst>
        </a:prstGeom>
        <a:solidFill>
          <a:sysClr val="window" lastClr="FFFFFF">
            <a:alpha val="90000"/>
            <a:hueOff val="0"/>
            <a:satOff val="0"/>
            <a:lumOff val="0"/>
            <a:alphaOff val="0"/>
          </a:sysClr>
        </a:solidFill>
        <a:ln w="12700" cap="flat" cmpd="sng" algn="ctr">
          <a:solidFill>
            <a:srgbClr val="FFC000">
              <a:hueOff val="2598923"/>
              <a:satOff val="-11992"/>
              <a:lumOff val="441"/>
              <a:alphaOff val="0"/>
            </a:srgbClr>
          </a:solidFill>
          <a:prstDash val="solid"/>
          <a:miter lim="800000"/>
        </a:ln>
        <a:effectLst/>
      </dgm:spPr>
      <dgm:t>
        <a:bodyPr lIns="36000" tIns="0" rIns="36000" bIns="0"/>
        <a:lstStyle/>
        <a:p>
          <a:pPr>
            <a:buChar char="•"/>
          </a:pPr>
          <a:r>
            <a:rPr lang="sk-SK" sz="1150">
              <a:solidFill>
                <a:sysClr val="windowText" lastClr="000000">
                  <a:hueOff val="0"/>
                  <a:satOff val="0"/>
                  <a:lumOff val="0"/>
                  <a:alphaOff val="0"/>
                </a:sysClr>
              </a:solidFill>
              <a:latin typeface="Calibri" panose="020F0502020204030204"/>
              <a:ea typeface="+mn-ea"/>
              <a:cs typeface="+mn-cs"/>
            </a:rPr>
            <a:t> zloženie zábezpeky vo výške 100 % žiadanej podpory</a:t>
          </a:r>
        </a:p>
      </dgm:t>
    </dgm:pt>
    <dgm:pt modelId="{601E7A7C-1D92-475F-8604-3875FA343B98}" type="parTrans" cxnId="{390C2377-F10D-4B5E-A663-759268B5BAD4}">
      <dgm:prSet/>
      <dgm:spPr/>
      <dgm:t>
        <a:bodyPr/>
        <a:lstStyle/>
        <a:p>
          <a:endParaRPr lang="sk-SK"/>
        </a:p>
      </dgm:t>
    </dgm:pt>
    <dgm:pt modelId="{D7ED052F-96D1-4A1F-9F22-229A6FE90211}" type="sibTrans" cxnId="{390C2377-F10D-4B5E-A663-759268B5BAD4}">
      <dgm:prSet/>
      <dgm:spPr/>
      <dgm:t>
        <a:bodyPr/>
        <a:lstStyle/>
        <a:p>
          <a:endParaRPr lang="sk-SK"/>
        </a:p>
      </dgm:t>
    </dgm:pt>
    <dgm:pt modelId="{1D52EA54-E09D-4227-AE4C-87B306736F5C}">
      <dgm:prSet phldrT="[Text]" custT="1"/>
      <dgm:spPr>
        <a:xfrm>
          <a:off x="2726092" y="1847747"/>
          <a:ext cx="823136" cy="554751"/>
        </a:xfrm>
        <a:prstGeom prst="roundRect">
          <a:avLst>
            <a:gd name="adj" fmla="val 10000"/>
          </a:avLst>
        </a:prstGeom>
        <a:solidFill>
          <a:srgbClr val="5B9BD5">
            <a:lumMod val="75000"/>
          </a:srgbClr>
        </a:solidFill>
        <a:ln w="19050" cap="flat" cmpd="sng" algn="ctr">
          <a:solidFill>
            <a:sysClr val="window" lastClr="FFFFFF">
              <a:hueOff val="0"/>
              <a:satOff val="0"/>
              <a:lumOff val="0"/>
              <a:alphaOff val="0"/>
            </a:sysClr>
          </a:solidFill>
          <a:prstDash val="solid"/>
          <a:miter lim="800000"/>
        </a:ln>
        <a:effectLst/>
      </dgm:spPr>
      <dgm:t>
        <a:bodyPr/>
        <a:lstStyle/>
        <a:p>
          <a:pPr>
            <a:buNone/>
          </a:pPr>
          <a:r>
            <a:rPr lang="sk-SK" sz="1200" b="1">
              <a:solidFill>
                <a:sysClr val="window" lastClr="FFFFFF"/>
              </a:solidFill>
              <a:latin typeface="Calibri" panose="020F0502020204030204"/>
              <a:ea typeface="+mn-ea"/>
              <a:cs typeface="+mn-cs"/>
            </a:rPr>
            <a:t>Finančná podpora</a:t>
          </a:r>
        </a:p>
      </dgm:t>
    </dgm:pt>
    <dgm:pt modelId="{0B174798-F96B-4F4A-847C-3808FC803C31}" type="parTrans" cxnId="{8E24CAAB-682D-4C65-9493-422BCD13793C}">
      <dgm:prSet/>
      <dgm:spPr/>
      <dgm:t>
        <a:bodyPr/>
        <a:lstStyle/>
        <a:p>
          <a:endParaRPr lang="sk-SK"/>
        </a:p>
      </dgm:t>
    </dgm:pt>
    <dgm:pt modelId="{6456B952-CDA3-496D-BEF2-CAF77AA62E5C}" type="sibTrans" cxnId="{8E24CAAB-682D-4C65-9493-422BCD13793C}">
      <dgm:prSet/>
      <dgm:spPr>
        <a:xfrm>
          <a:off x="2889975" y="1154171"/>
          <a:ext cx="1401367" cy="1401367"/>
        </a:xfrm>
        <a:prstGeom prst="leftCircularArrow">
          <a:avLst>
            <a:gd name="adj1" fmla="val 1945"/>
            <a:gd name="adj2" fmla="val 232781"/>
            <a:gd name="adj3" fmla="val 33173"/>
            <a:gd name="adj4" fmla="val 7049370"/>
            <a:gd name="adj5" fmla="val 2270"/>
          </a:avLst>
        </a:prstGeom>
        <a:solidFill>
          <a:srgbClr val="FFC000">
            <a:hueOff val="6930461"/>
            <a:satOff val="-31979"/>
            <a:lumOff val="1177"/>
            <a:alphaOff val="0"/>
          </a:srgbClr>
        </a:solidFill>
        <a:ln>
          <a:noFill/>
        </a:ln>
        <a:effectLst/>
      </dgm:spPr>
      <dgm:t>
        <a:bodyPr/>
        <a:lstStyle/>
        <a:p>
          <a:endParaRPr lang="sk-SK"/>
        </a:p>
      </dgm:t>
    </dgm:pt>
    <dgm:pt modelId="{4E03ED29-86B0-4A40-9B8C-0052733B2462}">
      <dgm:prSet phldrT="[Text]" custT="1"/>
      <dgm:spPr>
        <a:xfrm>
          <a:off x="2686428" y="1140813"/>
          <a:ext cx="963737" cy="892337"/>
        </a:xfrm>
        <a:prstGeom prst="roundRect">
          <a:avLst>
            <a:gd name="adj" fmla="val 10000"/>
          </a:avLst>
        </a:prstGeom>
        <a:solidFill>
          <a:sysClr val="window" lastClr="FFFFFF">
            <a:alpha val="90000"/>
            <a:hueOff val="0"/>
            <a:satOff val="0"/>
            <a:lumOff val="0"/>
            <a:alphaOff val="0"/>
          </a:sysClr>
        </a:solidFill>
        <a:ln w="12700" cap="flat" cmpd="sng" algn="ctr">
          <a:solidFill>
            <a:srgbClr val="5B9BD5">
              <a:lumMod val="75000"/>
            </a:srgbClr>
          </a:solidFill>
          <a:prstDash val="solid"/>
          <a:miter lim="800000"/>
        </a:ln>
        <a:effectLst/>
      </dgm:spPr>
      <dgm:t>
        <a:bodyPr lIns="36000" tIns="72000"/>
        <a:lstStyle/>
        <a:p>
          <a:pPr>
            <a:buChar char="•"/>
          </a:pPr>
          <a:r>
            <a:rPr lang="sk-SK" sz="1150">
              <a:solidFill>
                <a:sysClr val="windowText" lastClr="000000">
                  <a:hueOff val="0"/>
                  <a:satOff val="0"/>
                  <a:lumOff val="0"/>
                  <a:alphaOff val="0"/>
                </a:sysClr>
              </a:solidFill>
              <a:latin typeface="Calibri" panose="020F0502020204030204"/>
              <a:ea typeface="+mn-ea"/>
              <a:cs typeface="+mn-cs"/>
            </a:rPr>
            <a:t> preddavok </a:t>
          </a:r>
          <a:br>
            <a:rPr lang="sk-SK" sz="1150">
              <a:solidFill>
                <a:sysClr val="windowText" lastClr="000000">
                  <a:hueOff val="0"/>
                  <a:satOff val="0"/>
                  <a:lumOff val="0"/>
                  <a:alphaOff val="0"/>
                </a:sysClr>
              </a:solidFill>
              <a:latin typeface="Calibri" panose="020F0502020204030204"/>
              <a:ea typeface="+mn-ea"/>
              <a:cs typeface="+mn-cs"/>
            </a:rPr>
          </a:br>
          <a:r>
            <a:rPr lang="sk-SK" sz="1150">
              <a:solidFill>
                <a:sysClr val="windowText" lastClr="000000">
                  <a:hueOff val="0"/>
                  <a:satOff val="0"/>
                  <a:lumOff val="0"/>
                  <a:alphaOff val="0"/>
                </a:sysClr>
              </a:solidFill>
              <a:latin typeface="Calibri" panose="020F0502020204030204"/>
              <a:ea typeface="+mn-ea"/>
              <a:cs typeface="+mn-cs"/>
            </a:rPr>
            <a:t>  (zálohová</a:t>
          </a:r>
          <a:br>
            <a:rPr lang="sk-SK" sz="1150">
              <a:solidFill>
                <a:sysClr val="windowText" lastClr="000000">
                  <a:hueOff val="0"/>
                  <a:satOff val="0"/>
                  <a:lumOff val="0"/>
                  <a:alphaOff val="0"/>
                </a:sysClr>
              </a:solidFill>
              <a:latin typeface="Calibri" panose="020F0502020204030204"/>
              <a:ea typeface="+mn-ea"/>
              <a:cs typeface="+mn-cs"/>
            </a:rPr>
          </a:br>
          <a:r>
            <a:rPr lang="sk-SK" sz="1150">
              <a:solidFill>
                <a:sysClr val="windowText" lastClr="000000">
                  <a:hueOff val="0"/>
                  <a:satOff val="0"/>
                  <a:lumOff val="0"/>
                  <a:alphaOff val="0"/>
                </a:sysClr>
              </a:solidFill>
              <a:latin typeface="Calibri" panose="020F0502020204030204"/>
              <a:ea typeface="+mn-ea"/>
              <a:cs typeface="+mn-cs"/>
            </a:rPr>
            <a:t>    platba)</a:t>
          </a:r>
        </a:p>
      </dgm:t>
    </dgm:pt>
    <dgm:pt modelId="{4BE0C321-DF66-4732-B98B-9BA0E7727821}" type="parTrans" cxnId="{E1EE9941-1585-4731-A51D-091984A51C51}">
      <dgm:prSet/>
      <dgm:spPr/>
      <dgm:t>
        <a:bodyPr/>
        <a:lstStyle/>
        <a:p>
          <a:endParaRPr lang="sk-SK"/>
        </a:p>
      </dgm:t>
    </dgm:pt>
    <dgm:pt modelId="{76FEEFBB-6875-4410-8502-8F3511356032}" type="sibTrans" cxnId="{E1EE9941-1585-4731-A51D-091984A51C51}">
      <dgm:prSet/>
      <dgm:spPr/>
      <dgm:t>
        <a:bodyPr/>
        <a:lstStyle/>
        <a:p>
          <a:endParaRPr lang="sk-SK"/>
        </a:p>
      </dgm:t>
    </dgm:pt>
    <dgm:pt modelId="{97FC1B05-66FA-48C6-A1AD-D3FDF2FD0578}">
      <dgm:prSet phldrT="[Text]" custT="1"/>
      <dgm:spPr>
        <a:xfrm>
          <a:off x="0" y="818016"/>
          <a:ext cx="1203474" cy="1502523"/>
        </a:xfrm>
        <a:prstGeom prst="roundRect">
          <a:avLst>
            <a:gd name="adj" fmla="val 10000"/>
          </a:avLst>
        </a:prstGeom>
        <a:solidFill>
          <a:sysClr val="window" lastClr="FFFFFF">
            <a:alpha val="90000"/>
            <a:hueOff val="0"/>
            <a:satOff val="0"/>
            <a:lumOff val="0"/>
            <a:alphaOff val="0"/>
          </a:sysClr>
        </a:solidFill>
        <a:ln w="12700" cap="flat" cmpd="sng" algn="ctr">
          <a:solidFill>
            <a:srgbClr val="FFC000">
              <a:hueOff val="0"/>
              <a:satOff val="0"/>
              <a:lumOff val="0"/>
              <a:alphaOff val="0"/>
            </a:srgbClr>
          </a:solidFill>
          <a:prstDash val="solid"/>
          <a:miter lim="800000"/>
        </a:ln>
        <a:effectLst/>
      </dgm:spPr>
      <dgm:t>
        <a:bodyPr lIns="0"/>
        <a:lstStyle/>
        <a:p>
          <a:pPr>
            <a:buChar char="•"/>
          </a:pPr>
          <a:r>
            <a:rPr lang="sk-SK" sz="1150">
              <a:solidFill>
                <a:sysClr val="windowText" lastClr="000000">
                  <a:hueOff val="0"/>
                  <a:satOff val="0"/>
                  <a:lumOff val="0"/>
                  <a:alphaOff val="0"/>
                </a:sysClr>
              </a:solidFill>
              <a:latin typeface="Calibri" panose="020F0502020204030204"/>
              <a:ea typeface="+mn-ea"/>
              <a:cs typeface="+mn-cs"/>
            </a:rPr>
            <a:t>  schválenie  zmeny OP</a:t>
          </a:r>
        </a:p>
      </dgm:t>
    </dgm:pt>
    <dgm:pt modelId="{98ED5C82-8E68-4BFE-B7F5-9347906ABED3}" type="parTrans" cxnId="{2622D1E0-A43F-4C75-937A-AEECE6BA9317}">
      <dgm:prSet/>
      <dgm:spPr/>
      <dgm:t>
        <a:bodyPr/>
        <a:lstStyle/>
        <a:p>
          <a:endParaRPr lang="sk-SK"/>
        </a:p>
      </dgm:t>
    </dgm:pt>
    <dgm:pt modelId="{6278CEC1-B92B-406B-8527-52A2F90FB292}" type="sibTrans" cxnId="{2622D1E0-A43F-4C75-937A-AEECE6BA9317}">
      <dgm:prSet/>
      <dgm:spPr/>
      <dgm:t>
        <a:bodyPr/>
        <a:lstStyle/>
        <a:p>
          <a:endParaRPr lang="sk-SK"/>
        </a:p>
      </dgm:t>
    </dgm:pt>
    <dgm:pt modelId="{CA539362-21BA-4012-A799-D494A4482612}">
      <dgm:prSet phldrT="[Text]" custT="1"/>
      <dgm:spPr>
        <a:xfrm>
          <a:off x="3691891" y="481354"/>
          <a:ext cx="790794" cy="461263"/>
        </a:xfrm>
        <a:prstGeom prst="roundRect">
          <a:avLst>
            <a:gd name="adj" fmla="val 10000"/>
          </a:avLst>
        </a:prstGeom>
        <a:solidFill>
          <a:srgbClr val="00B050"/>
        </a:solidFill>
        <a:ln w="19050" cap="flat" cmpd="sng" algn="ctr">
          <a:solidFill>
            <a:sysClr val="window" lastClr="FFFFFF">
              <a:hueOff val="0"/>
              <a:satOff val="0"/>
              <a:lumOff val="0"/>
              <a:alphaOff val="0"/>
            </a:sysClr>
          </a:solidFill>
          <a:prstDash val="solid"/>
          <a:miter lim="800000"/>
        </a:ln>
        <a:effectLst/>
      </dgm:spPr>
      <dgm:t>
        <a:bodyPr/>
        <a:lstStyle/>
        <a:p>
          <a:pPr>
            <a:buNone/>
          </a:pPr>
          <a:r>
            <a:rPr lang="sk-SK" sz="1300" b="1">
              <a:solidFill>
                <a:sysClr val="window" lastClr="FFFFFF"/>
              </a:solidFill>
              <a:latin typeface="Calibri" panose="020F0502020204030204"/>
              <a:ea typeface="+mn-ea"/>
              <a:cs typeface="+mn-cs"/>
            </a:rPr>
            <a:t>Realizácia</a:t>
          </a:r>
          <a:r>
            <a:rPr lang="sk-SK" sz="1200">
              <a:solidFill>
                <a:sysClr val="window" lastClr="FFFFFF"/>
              </a:solidFill>
              <a:latin typeface="Calibri" panose="020F0502020204030204"/>
              <a:ea typeface="+mn-ea"/>
              <a:cs typeface="+mn-cs"/>
            </a:rPr>
            <a:t> </a:t>
          </a:r>
        </a:p>
      </dgm:t>
    </dgm:pt>
    <dgm:pt modelId="{57DB2B9F-8463-4AFF-AA27-73A6B4BE2587}" type="parTrans" cxnId="{2F6BF7EC-CBEF-415A-ABB9-1ADC08B76360}">
      <dgm:prSet/>
      <dgm:spPr/>
      <dgm:t>
        <a:bodyPr/>
        <a:lstStyle/>
        <a:p>
          <a:endParaRPr lang="sk-SK"/>
        </a:p>
      </dgm:t>
    </dgm:pt>
    <dgm:pt modelId="{EABA2AF8-D8AD-4DE9-8120-DC1DA81282DB}" type="sibTrans" cxnId="{2F6BF7EC-CBEF-415A-ABB9-1ADC08B76360}">
      <dgm:prSet/>
      <dgm:spPr>
        <a:xfrm>
          <a:off x="3799395" y="414330"/>
          <a:ext cx="1528870" cy="764676"/>
        </a:xfrm>
        <a:prstGeom prst="circularArrow">
          <a:avLst>
            <a:gd name="adj1" fmla="val 1755"/>
            <a:gd name="adj2" fmla="val 209113"/>
            <a:gd name="adj3" fmla="val 21144028"/>
            <a:gd name="adj4" fmla="val 14104162"/>
            <a:gd name="adj5" fmla="val 2048"/>
          </a:avLst>
        </a:prstGeom>
        <a:solidFill>
          <a:srgbClr val="FFC000">
            <a:hueOff val="10395692"/>
            <a:satOff val="-47968"/>
            <a:lumOff val="1765"/>
            <a:alphaOff val="0"/>
          </a:srgbClr>
        </a:solidFill>
        <a:ln>
          <a:solidFill>
            <a:srgbClr val="FFC000">
              <a:hueOff val="10395692"/>
              <a:satOff val="-47968"/>
              <a:lumOff val="1765"/>
            </a:srgbClr>
          </a:solidFill>
        </a:ln>
        <a:effectLst/>
      </dgm:spPr>
      <dgm:t>
        <a:bodyPr/>
        <a:lstStyle/>
        <a:p>
          <a:endParaRPr lang="sk-SK"/>
        </a:p>
      </dgm:t>
    </dgm:pt>
    <dgm:pt modelId="{8BB71717-721C-45FC-8B81-DEC20FA486D4}">
      <dgm:prSet phldrT="[Text]" custT="1"/>
      <dgm:spPr>
        <a:xfrm>
          <a:off x="4869054" y="1990155"/>
          <a:ext cx="797707" cy="605851"/>
        </a:xfrm>
        <a:prstGeom prst="roundRect">
          <a:avLst>
            <a:gd name="adj" fmla="val 10000"/>
          </a:avLst>
        </a:prstGeom>
        <a:solidFill>
          <a:srgbClr val="FFC000">
            <a:hueOff val="10395692"/>
            <a:satOff val="-47968"/>
            <a:lumOff val="1765"/>
            <a:alphaOff val="0"/>
          </a:srgbClr>
        </a:solidFill>
        <a:ln w="19050" cap="flat" cmpd="sng" algn="ctr">
          <a:solidFill>
            <a:sysClr val="window" lastClr="FFFFFF">
              <a:hueOff val="0"/>
              <a:satOff val="0"/>
              <a:lumOff val="0"/>
              <a:alphaOff val="0"/>
            </a:sysClr>
          </a:solidFill>
          <a:prstDash val="solid"/>
          <a:miter lim="800000"/>
        </a:ln>
        <a:effectLst/>
      </dgm:spPr>
      <dgm:t>
        <a:bodyPr/>
        <a:lstStyle/>
        <a:p>
          <a:pPr>
            <a:buNone/>
          </a:pPr>
          <a:r>
            <a:rPr lang="sk-SK" sz="1200" b="1">
              <a:solidFill>
                <a:sysClr val="window" lastClr="FFFFFF"/>
              </a:solidFill>
              <a:latin typeface="Calibri" panose="020F0502020204030204"/>
              <a:ea typeface="+mn-ea"/>
              <a:cs typeface="+mn-cs"/>
            </a:rPr>
            <a:t>Uvoľnenie zábezpeky</a:t>
          </a:r>
        </a:p>
      </dgm:t>
    </dgm:pt>
    <dgm:pt modelId="{2C2A20F8-ECE1-4898-80B6-C2AEE4B3A5E5}" type="parTrans" cxnId="{E6AB0D27-053F-4377-AB0D-3C8A49D3E197}">
      <dgm:prSet/>
      <dgm:spPr/>
      <dgm:t>
        <a:bodyPr/>
        <a:lstStyle/>
        <a:p>
          <a:endParaRPr lang="sk-SK"/>
        </a:p>
      </dgm:t>
    </dgm:pt>
    <dgm:pt modelId="{7B28ABEA-7EB5-47C3-8671-7AE1C9104E9D}" type="sibTrans" cxnId="{E6AB0D27-053F-4377-AB0D-3C8A49D3E197}">
      <dgm:prSet/>
      <dgm:spPr/>
      <dgm:t>
        <a:bodyPr/>
        <a:lstStyle/>
        <a:p>
          <a:endParaRPr lang="sk-SK"/>
        </a:p>
      </dgm:t>
    </dgm:pt>
    <dgm:pt modelId="{19923876-25F8-42CD-BDCF-D619F10C0DE2}">
      <dgm:prSet custT="1"/>
      <dgm:spPr>
        <a:xfrm>
          <a:off x="4907574" y="844942"/>
          <a:ext cx="876859" cy="1358018"/>
        </a:xfrm>
        <a:prstGeom prst="roundRect">
          <a:avLst>
            <a:gd name="adj" fmla="val 10000"/>
          </a:avLst>
        </a:prstGeom>
        <a:solidFill>
          <a:sysClr val="window" lastClr="FFFFFF">
            <a:alpha val="90000"/>
            <a:hueOff val="0"/>
            <a:satOff val="0"/>
            <a:lumOff val="0"/>
            <a:alphaOff val="0"/>
          </a:sysClr>
        </a:solidFill>
        <a:ln w="12700" cap="flat" cmpd="sng" algn="ctr">
          <a:solidFill>
            <a:srgbClr val="FFC000">
              <a:hueOff val="10395692"/>
              <a:satOff val="-47968"/>
              <a:lumOff val="1765"/>
              <a:alphaOff val="0"/>
            </a:srgbClr>
          </a:solidFill>
          <a:prstDash val="solid"/>
          <a:miter lim="800000"/>
        </a:ln>
        <a:effectLst/>
      </dgm:spPr>
      <dgm:t>
        <a:bodyPr lIns="36000" tIns="0" rIns="36000" bIns="0"/>
        <a:lstStyle/>
        <a:p>
          <a:pPr>
            <a:buChar char="•"/>
          </a:pPr>
          <a:r>
            <a:rPr lang="sk-SK" sz="1150">
              <a:solidFill>
                <a:sysClr val="windowText" lastClr="000000">
                  <a:hueOff val="0"/>
                  <a:satOff val="0"/>
                  <a:lumOff val="0"/>
                  <a:alphaOff val="0"/>
                </a:sysClr>
              </a:solidFill>
              <a:latin typeface="Calibri" panose="020F0502020204030204"/>
              <a:ea typeface="+mn-ea"/>
              <a:cs typeface="+mn-cs"/>
            </a:rPr>
            <a:t> uvoľnenie zábezpeky</a:t>
          </a:r>
          <a:br>
            <a:rPr lang="sk-SK" sz="1150">
              <a:solidFill>
                <a:sysClr val="windowText" lastClr="000000">
                  <a:hueOff val="0"/>
                  <a:satOff val="0"/>
                  <a:lumOff val="0"/>
                  <a:alphaOff val="0"/>
                </a:sysClr>
              </a:solidFill>
              <a:latin typeface="Calibri" panose="020F0502020204030204"/>
              <a:ea typeface="+mn-ea"/>
              <a:cs typeface="+mn-cs"/>
            </a:rPr>
          </a:br>
          <a:r>
            <a:rPr lang="sk-SK" sz="1150">
              <a:solidFill>
                <a:sysClr val="windowText" lastClr="000000">
                  <a:hueOff val="0"/>
                  <a:satOff val="0"/>
                  <a:lumOff val="0"/>
                  <a:alphaOff val="0"/>
                </a:sysClr>
              </a:solidFill>
              <a:latin typeface="Calibri" panose="020F0502020204030204"/>
              <a:ea typeface="+mn-ea"/>
              <a:cs typeface="+mn-cs"/>
            </a:rPr>
            <a:t> a </a:t>
          </a:r>
          <a:br>
            <a:rPr lang="sk-SK" sz="1150">
              <a:solidFill>
                <a:sysClr val="windowText" lastClr="000000">
                  <a:hueOff val="0"/>
                  <a:satOff val="0"/>
                  <a:lumOff val="0"/>
                  <a:alphaOff val="0"/>
                </a:sysClr>
              </a:solidFill>
              <a:latin typeface="Calibri" panose="020F0502020204030204"/>
              <a:ea typeface="+mn-ea"/>
              <a:cs typeface="+mn-cs"/>
            </a:rPr>
          </a:br>
          <a:r>
            <a:rPr lang="sk-SK" sz="1150">
              <a:solidFill>
                <a:sysClr val="windowText" lastClr="000000">
                  <a:hueOff val="0"/>
                  <a:satOff val="0"/>
                  <a:lumOff val="0"/>
                  <a:alphaOff val="0"/>
                </a:sysClr>
              </a:solidFill>
              <a:latin typeface="Calibri" panose="020F0502020204030204"/>
              <a:ea typeface="+mn-ea"/>
              <a:cs typeface="+mn-cs"/>
            </a:rPr>
            <a:t> vyplatenie</a:t>
          </a:r>
          <a:br>
            <a:rPr lang="sk-SK" sz="1150">
              <a:solidFill>
                <a:sysClr val="windowText" lastClr="000000">
                  <a:hueOff val="0"/>
                  <a:satOff val="0"/>
                  <a:lumOff val="0"/>
                  <a:alphaOff val="0"/>
                </a:sysClr>
              </a:solidFill>
              <a:latin typeface="Calibri" panose="020F0502020204030204"/>
              <a:ea typeface="+mn-ea"/>
              <a:cs typeface="+mn-cs"/>
            </a:rPr>
          </a:br>
          <a:r>
            <a:rPr lang="sk-SK" sz="1150">
              <a:solidFill>
                <a:sysClr val="windowText" lastClr="000000">
                  <a:hueOff val="0"/>
                  <a:satOff val="0"/>
                  <a:lumOff val="0"/>
                  <a:alphaOff val="0"/>
                </a:sysClr>
              </a:solidFill>
              <a:latin typeface="Calibri" panose="020F0502020204030204"/>
              <a:ea typeface="+mn-ea"/>
              <a:cs typeface="+mn-cs"/>
            </a:rPr>
            <a:t> zostaku</a:t>
          </a:r>
        </a:p>
      </dgm:t>
    </dgm:pt>
    <dgm:pt modelId="{21A6FC84-D0EC-4FC6-A121-6BA57F2B4323}" type="parTrans" cxnId="{CC92BFD4-2571-4586-9443-4997DC65646F}">
      <dgm:prSet/>
      <dgm:spPr/>
      <dgm:t>
        <a:bodyPr/>
        <a:lstStyle/>
        <a:p>
          <a:endParaRPr lang="sk-SK"/>
        </a:p>
      </dgm:t>
    </dgm:pt>
    <dgm:pt modelId="{E6468451-2718-4C89-955F-02BE28CABF91}" type="sibTrans" cxnId="{CC92BFD4-2571-4586-9443-4997DC65646F}">
      <dgm:prSet/>
      <dgm:spPr/>
      <dgm:t>
        <a:bodyPr/>
        <a:lstStyle/>
        <a:p>
          <a:endParaRPr lang="sk-SK"/>
        </a:p>
      </dgm:t>
    </dgm:pt>
    <dgm:pt modelId="{BE903762-730F-46DA-995E-C516E1BA6248}">
      <dgm:prSet custT="1"/>
      <dgm:spPr>
        <a:xfrm>
          <a:off x="3769277" y="806530"/>
          <a:ext cx="1048558" cy="961553"/>
        </a:xfrm>
        <a:prstGeom prst="roundRect">
          <a:avLst>
            <a:gd name="adj" fmla="val 10000"/>
          </a:avLst>
        </a:prstGeom>
        <a:solidFill>
          <a:sysClr val="window" lastClr="FFFFFF">
            <a:alpha val="90000"/>
            <a:hueOff val="0"/>
            <a:satOff val="0"/>
            <a:lumOff val="0"/>
            <a:alphaOff val="0"/>
          </a:sysClr>
        </a:solidFill>
        <a:ln w="12700" cap="flat" cmpd="sng" algn="ctr">
          <a:solidFill>
            <a:srgbClr val="70AD47">
              <a:lumMod val="60000"/>
              <a:lumOff val="40000"/>
            </a:srgbClr>
          </a:solidFill>
          <a:prstDash val="solid"/>
          <a:miter lim="800000"/>
        </a:ln>
        <a:effectLst/>
      </dgm:spPr>
      <dgm:t>
        <a:bodyPr lIns="0" tIns="72000" bIns="0"/>
        <a:lstStyle/>
        <a:p>
          <a:pPr>
            <a:buChar char="•"/>
          </a:pPr>
          <a:r>
            <a:rPr lang="sk-SK" sz="1150">
              <a:solidFill>
                <a:sysClr val="windowText" lastClr="000000">
                  <a:hueOff val="0"/>
                  <a:satOff val="0"/>
                  <a:lumOff val="0"/>
                  <a:alphaOff val="0"/>
                </a:sysClr>
              </a:solidFill>
              <a:latin typeface="Calibri" panose="020F0502020204030204"/>
              <a:ea typeface="+mn-ea"/>
              <a:cs typeface="+mn-cs"/>
            </a:rPr>
            <a:t>  realizácia </a:t>
          </a:r>
          <a:br>
            <a:rPr lang="sk-SK" sz="1150">
              <a:solidFill>
                <a:sysClr val="windowText" lastClr="000000">
                  <a:hueOff val="0"/>
                  <a:satOff val="0"/>
                  <a:lumOff val="0"/>
                  <a:alphaOff val="0"/>
                </a:sysClr>
              </a:solidFill>
              <a:latin typeface="Calibri" panose="020F0502020204030204"/>
              <a:ea typeface="+mn-ea"/>
              <a:cs typeface="+mn-cs"/>
            </a:rPr>
          </a:br>
          <a:r>
            <a:rPr lang="sk-SK" sz="1150">
              <a:solidFill>
                <a:sysClr val="windowText" lastClr="000000">
                  <a:hueOff val="0"/>
                  <a:satOff val="0"/>
                  <a:lumOff val="0"/>
                  <a:alphaOff val="0"/>
                </a:sysClr>
              </a:solidFill>
              <a:latin typeface="Calibri" panose="020F0502020204030204"/>
              <a:ea typeface="+mn-ea"/>
              <a:cs typeface="+mn-cs"/>
            </a:rPr>
            <a:t>  schválených</a:t>
          </a:r>
          <a:br>
            <a:rPr lang="sk-SK" sz="1150">
              <a:solidFill>
                <a:sysClr val="windowText" lastClr="000000">
                  <a:hueOff val="0"/>
                  <a:satOff val="0"/>
                  <a:lumOff val="0"/>
                  <a:alphaOff val="0"/>
                </a:sysClr>
              </a:solidFill>
              <a:latin typeface="Calibri" panose="020F0502020204030204"/>
              <a:ea typeface="+mn-ea"/>
              <a:cs typeface="+mn-cs"/>
            </a:rPr>
          </a:br>
          <a:r>
            <a:rPr lang="sk-SK" sz="1150">
              <a:solidFill>
                <a:sysClr val="windowText" lastClr="000000">
                  <a:hueOff val="0"/>
                  <a:satOff val="0"/>
                  <a:lumOff val="0"/>
                  <a:alphaOff val="0"/>
                </a:sysClr>
              </a:solidFill>
              <a:latin typeface="Calibri" panose="020F0502020204030204"/>
              <a:ea typeface="+mn-ea"/>
              <a:cs typeface="+mn-cs"/>
            </a:rPr>
            <a:t>  opatrení </a:t>
          </a:r>
          <a:br>
            <a:rPr lang="sk-SK" sz="1150">
              <a:solidFill>
                <a:sysClr val="windowText" lastClr="000000">
                  <a:hueOff val="0"/>
                  <a:satOff val="0"/>
                  <a:lumOff val="0"/>
                  <a:alphaOff val="0"/>
                </a:sysClr>
              </a:solidFill>
              <a:latin typeface="Calibri" panose="020F0502020204030204"/>
              <a:ea typeface="+mn-ea"/>
              <a:cs typeface="+mn-cs"/>
            </a:rPr>
          </a:br>
          <a:r>
            <a:rPr lang="sk-SK" sz="1150">
              <a:solidFill>
                <a:sysClr val="windowText" lastClr="000000">
                  <a:hueOff val="0"/>
                  <a:satOff val="0"/>
                  <a:lumOff val="0"/>
                  <a:alphaOff val="0"/>
                </a:sysClr>
              </a:solidFill>
              <a:latin typeface="Calibri" panose="020F0502020204030204"/>
              <a:ea typeface="+mn-ea"/>
              <a:cs typeface="+mn-cs"/>
            </a:rPr>
            <a:t>  OP</a:t>
          </a:r>
        </a:p>
      </dgm:t>
    </dgm:pt>
    <dgm:pt modelId="{774A2101-25F8-443F-B0CF-BA74B7A22209}" type="parTrans" cxnId="{C3A5A9B8-3250-4465-BBB5-528176608531}">
      <dgm:prSet/>
      <dgm:spPr/>
      <dgm:t>
        <a:bodyPr/>
        <a:lstStyle/>
        <a:p>
          <a:endParaRPr lang="sk-SK"/>
        </a:p>
      </dgm:t>
    </dgm:pt>
    <dgm:pt modelId="{DB5637C2-F47B-4905-9CF3-48304E924608}" type="sibTrans" cxnId="{C3A5A9B8-3250-4465-BBB5-528176608531}">
      <dgm:prSet/>
      <dgm:spPr/>
      <dgm:t>
        <a:bodyPr/>
        <a:lstStyle/>
        <a:p>
          <a:endParaRPr lang="sk-SK"/>
        </a:p>
      </dgm:t>
    </dgm:pt>
    <dgm:pt modelId="{F8C7D515-302A-444A-8F39-A4F1FDB9024B}">
      <dgm:prSet/>
      <dgm:spPr>
        <a:xfrm>
          <a:off x="4907574" y="844942"/>
          <a:ext cx="876859" cy="1358018"/>
        </a:xfrm>
        <a:prstGeom prst="roundRect">
          <a:avLst>
            <a:gd name="adj" fmla="val 10000"/>
          </a:avLst>
        </a:prstGeom>
        <a:solidFill>
          <a:sysClr val="window" lastClr="FFFFFF">
            <a:alpha val="90000"/>
            <a:hueOff val="0"/>
            <a:satOff val="0"/>
            <a:lumOff val="0"/>
            <a:alphaOff val="0"/>
          </a:sysClr>
        </a:solidFill>
        <a:ln w="12700" cap="flat" cmpd="sng" algn="ctr">
          <a:solidFill>
            <a:srgbClr val="FFC000">
              <a:hueOff val="10395692"/>
              <a:satOff val="-47968"/>
              <a:lumOff val="1765"/>
              <a:alphaOff val="0"/>
            </a:srgbClr>
          </a:solidFill>
          <a:prstDash val="solid"/>
          <a:miter lim="800000"/>
        </a:ln>
        <a:effectLst/>
      </dgm:spPr>
      <dgm:t>
        <a:bodyPr lIns="36000" tIns="0" rIns="36000" bIns="0"/>
        <a:lstStyle/>
        <a:p>
          <a:pPr>
            <a:buChar char="•"/>
          </a:pPr>
          <a:endParaRPr lang="sk-SK" sz="1100">
            <a:solidFill>
              <a:sysClr val="windowText" lastClr="000000">
                <a:hueOff val="0"/>
                <a:satOff val="0"/>
                <a:lumOff val="0"/>
                <a:alphaOff val="0"/>
              </a:sysClr>
            </a:solidFill>
            <a:latin typeface="Calibri" panose="020F0502020204030204"/>
            <a:ea typeface="+mn-ea"/>
            <a:cs typeface="+mn-cs"/>
          </a:endParaRPr>
        </a:p>
      </dgm:t>
    </dgm:pt>
    <dgm:pt modelId="{1867B8B1-5BF2-42CD-B414-B509ED487C3C}" type="parTrans" cxnId="{0712AB26-AE83-442A-8051-E112A82E1140}">
      <dgm:prSet/>
      <dgm:spPr/>
      <dgm:t>
        <a:bodyPr/>
        <a:lstStyle/>
        <a:p>
          <a:endParaRPr lang="sk-SK"/>
        </a:p>
      </dgm:t>
    </dgm:pt>
    <dgm:pt modelId="{899AC1F8-0B84-44F1-A825-B84F690D47BA}" type="sibTrans" cxnId="{0712AB26-AE83-442A-8051-E112A82E1140}">
      <dgm:prSet/>
      <dgm:spPr/>
      <dgm:t>
        <a:bodyPr/>
        <a:lstStyle/>
        <a:p>
          <a:endParaRPr lang="sk-SK"/>
        </a:p>
      </dgm:t>
    </dgm:pt>
    <dgm:pt modelId="{89D44F02-DF1A-42C1-AA75-267DCF4035E2}">
      <dgm:prSet phldrT="[Text]" custT="1"/>
      <dgm:spPr>
        <a:xfrm>
          <a:off x="0" y="818016"/>
          <a:ext cx="1203474" cy="1502523"/>
        </a:xfrm>
        <a:prstGeom prst="roundRect">
          <a:avLst>
            <a:gd name="adj" fmla="val 10000"/>
          </a:avLst>
        </a:prstGeom>
        <a:solidFill>
          <a:sysClr val="window" lastClr="FFFFFF">
            <a:alpha val="90000"/>
            <a:hueOff val="0"/>
            <a:satOff val="0"/>
            <a:lumOff val="0"/>
            <a:alphaOff val="0"/>
          </a:sysClr>
        </a:solidFill>
        <a:ln w="12700" cap="flat" cmpd="sng" algn="ctr">
          <a:solidFill>
            <a:srgbClr val="FFC000">
              <a:hueOff val="0"/>
              <a:satOff val="0"/>
              <a:lumOff val="0"/>
              <a:alphaOff val="0"/>
            </a:srgbClr>
          </a:solidFill>
          <a:prstDash val="solid"/>
          <a:miter lim="800000"/>
        </a:ln>
        <a:effectLst/>
      </dgm:spPr>
      <dgm:t>
        <a:bodyPr lIns="0"/>
        <a:lstStyle/>
        <a:p>
          <a:pPr>
            <a:buChar char="•"/>
          </a:pPr>
          <a:r>
            <a:rPr lang="sk-SK" sz="1150">
              <a:solidFill>
                <a:sysClr val="windowText" lastClr="000000">
                  <a:hueOff val="0"/>
                  <a:satOff val="0"/>
                  <a:lumOff val="0"/>
                  <a:alphaOff val="0"/>
                </a:sysClr>
              </a:solidFill>
              <a:latin typeface="Calibri" panose="020F0502020204030204"/>
              <a:ea typeface="+mn-ea"/>
              <a:cs typeface="+mn-cs"/>
            </a:rPr>
            <a:t>  zmena OP na</a:t>
          </a:r>
          <a:br>
            <a:rPr lang="sk-SK" sz="1150">
              <a:solidFill>
                <a:sysClr val="windowText" lastClr="000000">
                  <a:hueOff val="0"/>
                  <a:satOff val="0"/>
                  <a:lumOff val="0"/>
                  <a:alphaOff val="0"/>
                </a:sysClr>
              </a:solidFill>
              <a:latin typeface="Calibri" panose="020F0502020204030204"/>
              <a:ea typeface="+mn-ea"/>
              <a:cs typeface="+mn-cs"/>
            </a:rPr>
          </a:br>
          <a:r>
            <a:rPr lang="sk-SK" sz="1150">
              <a:solidFill>
                <a:sysClr val="windowText" lastClr="000000">
                  <a:hueOff val="0"/>
                  <a:satOff val="0"/>
                  <a:lumOff val="0"/>
                  <a:alphaOff val="0"/>
                </a:sysClr>
              </a:solidFill>
              <a:latin typeface="Calibri" panose="020F0502020204030204"/>
              <a:ea typeface="+mn-ea"/>
              <a:cs typeface="+mn-cs"/>
            </a:rPr>
            <a:t>   nasledujúce</a:t>
          </a:r>
          <a:br>
            <a:rPr lang="sk-SK" sz="1150">
              <a:solidFill>
                <a:sysClr val="windowText" lastClr="000000">
                  <a:hueOff val="0"/>
                  <a:satOff val="0"/>
                  <a:lumOff val="0"/>
                  <a:alphaOff val="0"/>
                </a:sysClr>
              </a:solidFill>
              <a:latin typeface="Calibri" panose="020F0502020204030204"/>
              <a:ea typeface="+mn-ea"/>
              <a:cs typeface="+mn-cs"/>
            </a:rPr>
          </a:br>
          <a:r>
            <a:rPr lang="sk-SK" sz="1150">
              <a:solidFill>
                <a:sysClr val="windowText" lastClr="000000">
                  <a:hueOff val="0"/>
                  <a:satOff val="0"/>
                  <a:lumOff val="0"/>
                  <a:alphaOff val="0"/>
                </a:sysClr>
              </a:solidFill>
              <a:latin typeface="Calibri" panose="020F0502020204030204"/>
              <a:ea typeface="+mn-ea"/>
              <a:cs typeface="+mn-cs"/>
            </a:rPr>
            <a:t>   roky</a:t>
          </a:r>
        </a:p>
      </dgm:t>
    </dgm:pt>
    <dgm:pt modelId="{67BA64A4-F2C7-447B-904C-F34644070553}" type="parTrans" cxnId="{C11D07D3-8276-46FD-888E-C6C54AB5934F}">
      <dgm:prSet/>
      <dgm:spPr/>
      <dgm:t>
        <a:bodyPr/>
        <a:lstStyle/>
        <a:p>
          <a:endParaRPr lang="sk-SK"/>
        </a:p>
      </dgm:t>
    </dgm:pt>
    <dgm:pt modelId="{F5A7865F-7364-4236-8DB7-A68EA7DE0D58}" type="sibTrans" cxnId="{C11D07D3-8276-46FD-888E-C6C54AB5934F}">
      <dgm:prSet/>
      <dgm:spPr/>
      <dgm:t>
        <a:bodyPr/>
        <a:lstStyle/>
        <a:p>
          <a:endParaRPr lang="sk-SK"/>
        </a:p>
      </dgm:t>
    </dgm:pt>
    <dgm:pt modelId="{A981456A-1465-4480-9C94-7B18F7F68389}">
      <dgm:prSet phldrT="[Text]"/>
      <dgm:spPr>
        <a:xfrm>
          <a:off x="2686428" y="1140813"/>
          <a:ext cx="963737" cy="892337"/>
        </a:xfrm>
        <a:prstGeom prst="roundRect">
          <a:avLst>
            <a:gd name="adj" fmla="val 10000"/>
          </a:avLst>
        </a:prstGeom>
        <a:solidFill>
          <a:sysClr val="window" lastClr="FFFFFF">
            <a:alpha val="90000"/>
            <a:hueOff val="0"/>
            <a:satOff val="0"/>
            <a:lumOff val="0"/>
            <a:alphaOff val="0"/>
          </a:sysClr>
        </a:solidFill>
        <a:ln w="12700" cap="flat" cmpd="sng" algn="ctr">
          <a:solidFill>
            <a:srgbClr val="5B9BD5">
              <a:lumMod val="75000"/>
            </a:srgbClr>
          </a:solidFill>
          <a:prstDash val="solid"/>
          <a:miter lim="800000"/>
        </a:ln>
        <a:effectLst/>
      </dgm:spPr>
      <dgm:t>
        <a:bodyPr lIns="36000" tIns="72000"/>
        <a:lstStyle/>
        <a:p>
          <a:pPr>
            <a:buChar char="•"/>
          </a:pPr>
          <a:endParaRPr lang="sk-SK" sz="700">
            <a:solidFill>
              <a:sysClr val="windowText" lastClr="000000">
                <a:hueOff val="0"/>
                <a:satOff val="0"/>
                <a:lumOff val="0"/>
                <a:alphaOff val="0"/>
              </a:sysClr>
            </a:solidFill>
            <a:latin typeface="Calibri" panose="020F0502020204030204"/>
            <a:ea typeface="+mn-ea"/>
            <a:cs typeface="+mn-cs"/>
          </a:endParaRPr>
        </a:p>
      </dgm:t>
    </dgm:pt>
    <dgm:pt modelId="{F42A05EA-1CC9-4BDB-8AE9-595DFA9C7B7B}" type="sibTrans" cxnId="{FBB2EA3C-BF61-4F3A-9B7B-FCD9C716E30C}">
      <dgm:prSet/>
      <dgm:spPr/>
      <dgm:t>
        <a:bodyPr/>
        <a:lstStyle/>
        <a:p>
          <a:endParaRPr lang="sk-SK"/>
        </a:p>
      </dgm:t>
    </dgm:pt>
    <dgm:pt modelId="{1FB2958C-76B9-41C8-8036-8A19E4A505BA}" type="parTrans" cxnId="{FBB2EA3C-BF61-4F3A-9B7B-FCD9C716E30C}">
      <dgm:prSet/>
      <dgm:spPr/>
      <dgm:t>
        <a:bodyPr/>
        <a:lstStyle/>
        <a:p>
          <a:endParaRPr lang="sk-SK"/>
        </a:p>
      </dgm:t>
    </dgm:pt>
    <dgm:pt modelId="{75DC4627-D8A1-4199-92E0-4ACEE133DD3F}" type="pres">
      <dgm:prSet presAssocID="{4D9B1A0A-3BED-4ADD-AEB3-4820A28BF168}" presName="Name0" presStyleCnt="0">
        <dgm:presLayoutVars>
          <dgm:dir/>
          <dgm:animLvl val="lvl"/>
          <dgm:resizeHandles val="exact"/>
        </dgm:presLayoutVars>
      </dgm:prSet>
      <dgm:spPr/>
    </dgm:pt>
    <dgm:pt modelId="{3D2DA0EB-0EC9-472C-8446-6E46CA4F94E4}" type="pres">
      <dgm:prSet presAssocID="{4D9B1A0A-3BED-4ADD-AEB3-4820A28BF168}" presName="tSp" presStyleCnt="0"/>
      <dgm:spPr/>
    </dgm:pt>
    <dgm:pt modelId="{ED294AB5-B5B0-40E8-AED2-B640552947D0}" type="pres">
      <dgm:prSet presAssocID="{4D9B1A0A-3BED-4ADD-AEB3-4820A28BF168}" presName="bSp" presStyleCnt="0"/>
      <dgm:spPr/>
    </dgm:pt>
    <dgm:pt modelId="{16F63B0E-B75F-46AA-9D8A-36794CE9F6A5}" type="pres">
      <dgm:prSet presAssocID="{4D9B1A0A-3BED-4ADD-AEB3-4820A28BF168}" presName="process" presStyleCnt="0"/>
      <dgm:spPr/>
    </dgm:pt>
    <dgm:pt modelId="{8FFE120A-6C78-4330-91EB-C1DF41152C12}" type="pres">
      <dgm:prSet presAssocID="{D4C4D532-4078-40D3-8DD0-6092DA9E4DE8}" presName="composite1" presStyleCnt="0"/>
      <dgm:spPr/>
    </dgm:pt>
    <dgm:pt modelId="{825636A1-873E-4BDB-83AD-C56190BC3407}" type="pres">
      <dgm:prSet presAssocID="{D4C4D532-4078-40D3-8DD0-6092DA9E4DE8}" presName="dummyNode1" presStyleLbl="node1" presStyleIdx="0" presStyleCnt="5"/>
      <dgm:spPr/>
    </dgm:pt>
    <dgm:pt modelId="{548E1D3B-35A0-4696-9100-2F055050EE0A}" type="pres">
      <dgm:prSet presAssocID="{D4C4D532-4078-40D3-8DD0-6092DA9E4DE8}" presName="childNode1" presStyleLbl="bgAcc1" presStyleIdx="0" presStyleCnt="5" custScaleX="148084" custScaleY="224155" custLinFactNeighborX="-6276" custLinFactNeighborY="4718">
        <dgm:presLayoutVars>
          <dgm:bulletEnabled val="1"/>
        </dgm:presLayoutVars>
      </dgm:prSet>
      <dgm:spPr/>
    </dgm:pt>
    <dgm:pt modelId="{5E1D101C-177E-45BF-989D-D76FB58F20F3}" type="pres">
      <dgm:prSet presAssocID="{D4C4D532-4078-40D3-8DD0-6092DA9E4DE8}" presName="childNode1tx" presStyleLbl="bgAcc1" presStyleIdx="0" presStyleCnt="5">
        <dgm:presLayoutVars>
          <dgm:bulletEnabled val="1"/>
        </dgm:presLayoutVars>
      </dgm:prSet>
      <dgm:spPr/>
    </dgm:pt>
    <dgm:pt modelId="{C9F913D3-03A2-4E45-8096-B574FADE6839}" type="pres">
      <dgm:prSet presAssocID="{D4C4D532-4078-40D3-8DD0-6092DA9E4DE8}" presName="parentNode1" presStyleLbl="node1" presStyleIdx="0" presStyleCnt="5" custScaleX="147603" custScaleY="238949" custLinFactY="100000" custLinFactNeighborX="-26626" custLinFactNeighborY="145625">
        <dgm:presLayoutVars>
          <dgm:chMax val="1"/>
          <dgm:bulletEnabled val="1"/>
        </dgm:presLayoutVars>
      </dgm:prSet>
      <dgm:spPr/>
    </dgm:pt>
    <dgm:pt modelId="{8EDAE55C-846A-405E-96E5-C01CE4890AC2}" type="pres">
      <dgm:prSet presAssocID="{D4C4D532-4078-40D3-8DD0-6092DA9E4DE8}" presName="connSite1" presStyleCnt="0"/>
      <dgm:spPr/>
    </dgm:pt>
    <dgm:pt modelId="{95621330-D842-4EFA-9AA8-14990686A4AA}" type="pres">
      <dgm:prSet presAssocID="{F6254874-6AF2-47DA-82BE-90126A8532EF}" presName="Name9" presStyleLbl="sibTrans2D1" presStyleIdx="0" presStyleCnt="4" custScaleX="88241" custLinFactNeighborX="4782" custLinFactNeighborY="3543"/>
      <dgm:spPr/>
    </dgm:pt>
    <dgm:pt modelId="{9F3ABAE4-86A3-4401-B8BA-EA0AF7477E8D}" type="pres">
      <dgm:prSet presAssocID="{B6536BE5-3709-43DB-A311-A19605ADE98B}" presName="composite2" presStyleCnt="0"/>
      <dgm:spPr/>
    </dgm:pt>
    <dgm:pt modelId="{4C762B3B-536A-4F2C-A51D-73D0AF12D479}" type="pres">
      <dgm:prSet presAssocID="{B6536BE5-3709-43DB-A311-A19605ADE98B}" presName="dummyNode2" presStyleLbl="node1" presStyleIdx="0" presStyleCnt="5"/>
      <dgm:spPr/>
    </dgm:pt>
    <dgm:pt modelId="{D167C028-08EF-4B7E-BF66-E0C029B55975}" type="pres">
      <dgm:prSet presAssocID="{B6536BE5-3709-43DB-A311-A19605ADE98B}" presName="childNode2" presStyleLbl="bgAcc1" presStyleIdx="1" presStyleCnt="5" custScaleX="118429" custScaleY="179146" custLinFactY="-3665" custLinFactNeighborX="-24771" custLinFactNeighborY="-100000">
        <dgm:presLayoutVars>
          <dgm:bulletEnabled val="1"/>
        </dgm:presLayoutVars>
      </dgm:prSet>
      <dgm:spPr/>
    </dgm:pt>
    <dgm:pt modelId="{7F5B8457-DCEF-43E7-8D1A-73CACC5FD1A4}" type="pres">
      <dgm:prSet presAssocID="{B6536BE5-3709-43DB-A311-A19605ADE98B}" presName="childNode2tx" presStyleLbl="bgAcc1" presStyleIdx="1" presStyleCnt="5">
        <dgm:presLayoutVars>
          <dgm:bulletEnabled val="1"/>
        </dgm:presLayoutVars>
      </dgm:prSet>
      <dgm:spPr/>
    </dgm:pt>
    <dgm:pt modelId="{DEF06215-09EE-4EF5-A0AA-7960D7B7A6FA}" type="pres">
      <dgm:prSet presAssocID="{B6536BE5-3709-43DB-A311-A19605ADE98B}" presName="parentNode2" presStyleLbl="node1" presStyleIdx="1" presStyleCnt="5" custScaleX="102777" custScaleY="188699" custLinFactY="92891" custLinFactNeighborX="21501" custLinFactNeighborY="100000">
        <dgm:presLayoutVars>
          <dgm:chMax val="0"/>
          <dgm:bulletEnabled val="1"/>
        </dgm:presLayoutVars>
      </dgm:prSet>
      <dgm:spPr/>
    </dgm:pt>
    <dgm:pt modelId="{C3935D33-E570-42F8-A503-568AB9CBBD9A}" type="pres">
      <dgm:prSet presAssocID="{B6536BE5-3709-43DB-A311-A19605ADE98B}" presName="connSite2" presStyleCnt="0"/>
      <dgm:spPr/>
    </dgm:pt>
    <dgm:pt modelId="{17C0F40C-DC65-43B0-A758-1582182892C8}" type="pres">
      <dgm:prSet presAssocID="{F2F19EC0-45D6-4608-8030-A41997604B92}" presName="Name18" presStyleLbl="sibTrans2D1" presStyleIdx="1" presStyleCnt="4" custLinFactNeighborX="14620" custLinFactNeighborY="-891"/>
      <dgm:spPr/>
    </dgm:pt>
    <dgm:pt modelId="{E93D76A2-F56D-4995-9152-F568E4CB2C59}" type="pres">
      <dgm:prSet presAssocID="{1D52EA54-E09D-4227-AE4C-87B306736F5C}" presName="composite1" presStyleCnt="0"/>
      <dgm:spPr/>
    </dgm:pt>
    <dgm:pt modelId="{AAC8DDA9-E9E5-4A14-A09A-532EFF9BECC9}" type="pres">
      <dgm:prSet presAssocID="{1D52EA54-E09D-4227-AE4C-87B306736F5C}" presName="dummyNode1" presStyleLbl="node1" presStyleIdx="1" presStyleCnt="5"/>
      <dgm:spPr/>
    </dgm:pt>
    <dgm:pt modelId="{A313AFE4-A312-43E8-BD30-89F2E02D3C37}" type="pres">
      <dgm:prSet presAssocID="{1D52EA54-E09D-4227-AE4C-87B306736F5C}" presName="childNode1" presStyleLbl="bgAcc1" presStyleIdx="2" presStyleCnt="5" custScaleX="118585" custScaleY="133124" custLinFactNeighborX="20576" custLinFactNeighborY="17217">
        <dgm:presLayoutVars>
          <dgm:bulletEnabled val="1"/>
        </dgm:presLayoutVars>
      </dgm:prSet>
      <dgm:spPr/>
    </dgm:pt>
    <dgm:pt modelId="{5C573008-7194-4EDC-9579-C4BF0C7EC03D}" type="pres">
      <dgm:prSet presAssocID="{1D52EA54-E09D-4227-AE4C-87B306736F5C}" presName="childNode1tx" presStyleLbl="bgAcc1" presStyleIdx="2" presStyleCnt="5">
        <dgm:presLayoutVars>
          <dgm:bulletEnabled val="1"/>
        </dgm:presLayoutVars>
      </dgm:prSet>
      <dgm:spPr/>
    </dgm:pt>
    <dgm:pt modelId="{EA0CD33B-B486-4FF0-B28B-342A16575786}" type="pres">
      <dgm:prSet presAssocID="{1D52EA54-E09D-4227-AE4C-87B306736F5C}" presName="parentNode1" presStyleLbl="node1" presStyleIdx="2" presStyleCnt="5" custScaleX="113945" custScaleY="193109" custLinFactY="10833" custLinFactNeighborX="157" custLinFactNeighborY="100000">
        <dgm:presLayoutVars>
          <dgm:chMax val="1"/>
          <dgm:bulletEnabled val="1"/>
        </dgm:presLayoutVars>
      </dgm:prSet>
      <dgm:spPr/>
    </dgm:pt>
    <dgm:pt modelId="{C61CCED8-2142-43B5-BCF2-97345C52B22B}" type="pres">
      <dgm:prSet presAssocID="{1D52EA54-E09D-4227-AE4C-87B306736F5C}" presName="connSite1" presStyleCnt="0"/>
      <dgm:spPr/>
    </dgm:pt>
    <dgm:pt modelId="{06D188D4-56B4-4E07-9D39-CB9E4FFD1BBE}" type="pres">
      <dgm:prSet presAssocID="{6456B952-CDA3-496D-BEF2-CAF77AA62E5C}" presName="Name9" presStyleLbl="sibTrans2D1" presStyleIdx="2" presStyleCnt="4" custLinFactNeighborX="10219" custLinFactNeighborY="3406"/>
      <dgm:spPr/>
    </dgm:pt>
    <dgm:pt modelId="{26E49B98-995A-495B-8A66-68F50F50899E}" type="pres">
      <dgm:prSet presAssocID="{CA539362-21BA-4012-A799-D494A4482612}" presName="composite2" presStyleCnt="0"/>
      <dgm:spPr/>
    </dgm:pt>
    <dgm:pt modelId="{C4129EDF-AD19-4D4D-9B2E-D5696463F81B}" type="pres">
      <dgm:prSet presAssocID="{CA539362-21BA-4012-A799-D494A4482612}" presName="dummyNode2" presStyleLbl="node1" presStyleIdx="2" presStyleCnt="5"/>
      <dgm:spPr/>
    </dgm:pt>
    <dgm:pt modelId="{4C52A7FA-B072-46A9-82A9-00A0E88F050A}" type="pres">
      <dgm:prSet presAssocID="{CA539362-21BA-4012-A799-D494A4482612}" presName="childNode2" presStyleLbl="bgAcc1" presStyleIdx="3" presStyleCnt="5" custScaleX="129022" custScaleY="143450" custLinFactNeighborX="11242" custLinFactNeighborY="-43682">
        <dgm:presLayoutVars>
          <dgm:bulletEnabled val="1"/>
        </dgm:presLayoutVars>
      </dgm:prSet>
      <dgm:spPr/>
    </dgm:pt>
    <dgm:pt modelId="{9B9BCA7D-D083-4368-8595-28AF6E5B31B1}" type="pres">
      <dgm:prSet presAssocID="{CA539362-21BA-4012-A799-D494A4482612}" presName="childNode2tx" presStyleLbl="bgAcc1" presStyleIdx="3" presStyleCnt="5">
        <dgm:presLayoutVars>
          <dgm:bulletEnabled val="1"/>
        </dgm:presLayoutVars>
      </dgm:prSet>
      <dgm:spPr/>
    </dgm:pt>
    <dgm:pt modelId="{C61BF754-87FF-438D-B9DD-D151CF524FF4}" type="pres">
      <dgm:prSet presAssocID="{CA539362-21BA-4012-A799-D494A4482612}" presName="parentNode2" presStyleLbl="node1" presStyleIdx="3" presStyleCnt="5" custScaleX="109468" custScaleY="160566" custLinFactY="-85527" custLinFactNeighborX="-34656" custLinFactNeighborY="-100000">
        <dgm:presLayoutVars>
          <dgm:chMax val="0"/>
          <dgm:bulletEnabled val="1"/>
        </dgm:presLayoutVars>
      </dgm:prSet>
      <dgm:spPr/>
    </dgm:pt>
    <dgm:pt modelId="{376865B8-9DF5-4FD1-90DF-02C160D3A317}" type="pres">
      <dgm:prSet presAssocID="{CA539362-21BA-4012-A799-D494A4482612}" presName="connSite2" presStyleCnt="0"/>
      <dgm:spPr/>
    </dgm:pt>
    <dgm:pt modelId="{8C2DA816-3F8B-4DC6-AE1D-A174D59C42CE}" type="pres">
      <dgm:prSet presAssocID="{EABA2AF8-D8AD-4DE9-8120-DC1DA81282DB}" presName="Name18" presStyleLbl="sibTrans2D1" presStyleIdx="3" presStyleCnt="4" custScaleX="98431" custScaleY="49231" custLinFactNeighborX="3140" custLinFactNeighborY="-19133"/>
      <dgm:spPr/>
    </dgm:pt>
    <dgm:pt modelId="{F7174BF2-373A-451B-ADC6-08BA32666BEB}" type="pres">
      <dgm:prSet presAssocID="{8BB71717-721C-45FC-8B81-DEC20FA486D4}" presName="composite1" presStyleCnt="0"/>
      <dgm:spPr/>
    </dgm:pt>
    <dgm:pt modelId="{85F62269-DB48-43BF-AE12-F55E0A93AAD7}" type="pres">
      <dgm:prSet presAssocID="{8BB71717-721C-45FC-8B81-DEC20FA486D4}" presName="dummyNode1" presStyleLbl="node1" presStyleIdx="3" presStyleCnt="5"/>
      <dgm:spPr/>
    </dgm:pt>
    <dgm:pt modelId="{F3250572-4D79-4941-B557-CE10B93F8AFE}" type="pres">
      <dgm:prSet presAssocID="{8BB71717-721C-45FC-8B81-DEC20FA486D4}" presName="childNode1" presStyleLbl="bgAcc1" presStyleIdx="4" presStyleCnt="5" custScaleX="107895" custScaleY="202597" custLinFactNeighborX="5502" custLinFactNeighborY="-2044">
        <dgm:presLayoutVars>
          <dgm:bulletEnabled val="1"/>
        </dgm:presLayoutVars>
      </dgm:prSet>
      <dgm:spPr/>
    </dgm:pt>
    <dgm:pt modelId="{B4DD5852-AC2D-4D1C-8BB7-9E918A79B29D}" type="pres">
      <dgm:prSet presAssocID="{8BB71717-721C-45FC-8B81-DEC20FA486D4}" presName="childNode1tx" presStyleLbl="bgAcc1" presStyleIdx="4" presStyleCnt="5">
        <dgm:presLayoutVars>
          <dgm:bulletEnabled val="1"/>
        </dgm:presLayoutVars>
      </dgm:prSet>
      <dgm:spPr/>
    </dgm:pt>
    <dgm:pt modelId="{5083910E-C0D7-4DEF-98C6-5F5F6360C3FC}" type="pres">
      <dgm:prSet presAssocID="{8BB71717-721C-45FC-8B81-DEC20FA486D4}" presName="parentNode1" presStyleLbl="node1" presStyleIdx="4" presStyleCnt="5" custScaleX="110425" custScaleY="210897" custLinFactY="46298" custLinFactNeighborX="-23371" custLinFactNeighborY="100000">
        <dgm:presLayoutVars>
          <dgm:chMax val="1"/>
          <dgm:bulletEnabled val="1"/>
        </dgm:presLayoutVars>
      </dgm:prSet>
      <dgm:spPr/>
    </dgm:pt>
    <dgm:pt modelId="{8D1EA7B6-8180-4828-99C2-C13254112E49}" type="pres">
      <dgm:prSet presAssocID="{8BB71717-721C-45FC-8B81-DEC20FA486D4}" presName="connSite1" presStyleCnt="0"/>
      <dgm:spPr/>
    </dgm:pt>
  </dgm:ptLst>
  <dgm:cxnLst>
    <dgm:cxn modelId="{3EE6E402-9E27-44EA-BADA-07DF7FAA80B7}" type="presOf" srcId="{F8C7D515-302A-444A-8F39-A4F1FDB9024B}" destId="{B4DD5852-AC2D-4D1C-8BB7-9E918A79B29D}" srcOrd="1" destOrd="0" presId="urn:microsoft.com/office/officeart/2005/8/layout/hProcess4"/>
    <dgm:cxn modelId="{FD0A990A-8ABD-448E-9307-361316B303E9}" type="presOf" srcId="{D4C4D532-4078-40D3-8DD0-6092DA9E4DE8}" destId="{C9F913D3-03A2-4E45-8096-B574FADE6839}" srcOrd="0" destOrd="0" presId="urn:microsoft.com/office/officeart/2005/8/layout/hProcess4"/>
    <dgm:cxn modelId="{C1390820-D70B-4D1B-BD38-A2C5963864FD}" type="presOf" srcId="{1D52EA54-E09D-4227-AE4C-87B306736F5C}" destId="{EA0CD33B-B486-4FF0-B28B-342A16575786}" srcOrd="0" destOrd="0" presId="urn:microsoft.com/office/officeart/2005/8/layout/hProcess4"/>
    <dgm:cxn modelId="{77085925-1121-4FB8-9C5A-6F6A4B22F87F}" type="presOf" srcId="{F6254874-6AF2-47DA-82BE-90126A8532EF}" destId="{95621330-D842-4EFA-9AA8-14990686A4AA}" srcOrd="0" destOrd="0" presId="urn:microsoft.com/office/officeart/2005/8/layout/hProcess4"/>
    <dgm:cxn modelId="{0712AB26-AE83-442A-8051-E112A82E1140}" srcId="{8BB71717-721C-45FC-8B81-DEC20FA486D4}" destId="{F8C7D515-302A-444A-8F39-A4F1FDB9024B}" srcOrd="0" destOrd="0" parTransId="{1867B8B1-5BF2-42CD-B414-B509ED487C3C}" sibTransId="{899AC1F8-0B84-44F1-A825-B84F690D47BA}"/>
    <dgm:cxn modelId="{E6AB0D27-053F-4377-AB0D-3C8A49D3E197}" srcId="{4D9B1A0A-3BED-4ADD-AEB3-4820A28BF168}" destId="{8BB71717-721C-45FC-8B81-DEC20FA486D4}" srcOrd="4" destOrd="0" parTransId="{2C2A20F8-ECE1-4898-80B6-C2AEE4B3A5E5}" sibTransId="{7B28ABEA-7EB5-47C3-8671-7AE1C9104E9D}"/>
    <dgm:cxn modelId="{0F96B02E-1EA8-432E-9076-176A69CC721C}" type="presOf" srcId="{89D44F02-DF1A-42C1-AA75-267DCF4035E2}" destId="{548E1D3B-35A0-4696-9100-2F055050EE0A}" srcOrd="0" destOrd="2" presId="urn:microsoft.com/office/officeart/2005/8/layout/hProcess4"/>
    <dgm:cxn modelId="{FBB2EA3C-BF61-4F3A-9B7B-FCD9C716E30C}" srcId="{1D52EA54-E09D-4227-AE4C-87B306736F5C}" destId="{A981456A-1465-4480-9C94-7B18F7F68389}" srcOrd="1" destOrd="0" parTransId="{1FB2958C-76B9-41C8-8036-8A19E4A505BA}" sibTransId="{F42A05EA-1CC9-4BDB-8AE9-595DFA9C7B7B}"/>
    <dgm:cxn modelId="{F029073E-11A5-493D-A086-4B77CFCA4358}" type="presOf" srcId="{F8C7D515-302A-444A-8F39-A4F1FDB9024B}" destId="{F3250572-4D79-4941-B557-CE10B93F8AFE}" srcOrd="0" destOrd="0" presId="urn:microsoft.com/office/officeart/2005/8/layout/hProcess4"/>
    <dgm:cxn modelId="{E27C1B3F-F1FE-4237-BC26-7EE51B761633}" type="presOf" srcId="{BA2A1C0A-6064-422B-BE4E-E4C08866C256}" destId="{548E1D3B-35A0-4696-9100-2F055050EE0A}" srcOrd="0" destOrd="1" presId="urn:microsoft.com/office/officeart/2005/8/layout/hProcess4"/>
    <dgm:cxn modelId="{DC4D8E5F-5BCF-44B7-8CF2-E3C61D5FD8A1}" type="presOf" srcId="{19923876-25F8-42CD-BDCF-D619F10C0DE2}" destId="{F3250572-4D79-4941-B557-CE10B93F8AFE}" srcOrd="0" destOrd="1" presId="urn:microsoft.com/office/officeart/2005/8/layout/hProcess4"/>
    <dgm:cxn modelId="{A6CC7E41-58DB-46C4-A90C-18B74D05F892}" srcId="{4D9B1A0A-3BED-4ADD-AEB3-4820A28BF168}" destId="{D4C4D532-4078-40D3-8DD0-6092DA9E4DE8}" srcOrd="0" destOrd="0" parTransId="{6FDF2EB6-7099-41BA-A752-32C6472AC2EB}" sibTransId="{F6254874-6AF2-47DA-82BE-90126A8532EF}"/>
    <dgm:cxn modelId="{E1EE9941-1585-4731-A51D-091984A51C51}" srcId="{1D52EA54-E09D-4227-AE4C-87B306736F5C}" destId="{4E03ED29-86B0-4A40-9B8C-0052733B2462}" srcOrd="0" destOrd="0" parTransId="{4BE0C321-DF66-4732-B98B-9BA0E7727821}" sibTransId="{76FEEFBB-6875-4410-8502-8F3511356032}"/>
    <dgm:cxn modelId="{4A9CBF6B-ADFD-4686-AB79-2930CDECF4B8}" type="presOf" srcId="{EA717CBA-C206-475F-B3BF-E5AB48CBA736}" destId="{7F5B8457-DCEF-43E7-8D1A-73CACC5FD1A4}" srcOrd="1" destOrd="0" presId="urn:microsoft.com/office/officeart/2005/8/layout/hProcess4"/>
    <dgm:cxn modelId="{B82ACD4B-2149-42E1-A1FD-25333898FD6E}" type="presOf" srcId="{19923876-25F8-42CD-BDCF-D619F10C0DE2}" destId="{B4DD5852-AC2D-4D1C-8BB7-9E918A79B29D}" srcOrd="1" destOrd="1" presId="urn:microsoft.com/office/officeart/2005/8/layout/hProcess4"/>
    <dgm:cxn modelId="{66C6ED53-74E9-46D0-95E0-48F91E79AA5F}" type="presOf" srcId="{EABA2AF8-D8AD-4DE9-8120-DC1DA81282DB}" destId="{8C2DA816-3F8B-4DC6-AE1D-A174D59C42CE}" srcOrd="0" destOrd="0" presId="urn:microsoft.com/office/officeart/2005/8/layout/hProcess4"/>
    <dgm:cxn modelId="{D9155D76-D789-47F8-8042-B1A5FDED7EBA}" type="presOf" srcId="{4E03ED29-86B0-4A40-9B8C-0052733B2462}" destId="{A313AFE4-A312-43E8-BD30-89F2E02D3C37}" srcOrd="0" destOrd="0" presId="urn:microsoft.com/office/officeart/2005/8/layout/hProcess4"/>
    <dgm:cxn modelId="{390C2377-F10D-4B5E-A663-759268B5BAD4}" srcId="{B6536BE5-3709-43DB-A311-A19605ADE98B}" destId="{EA717CBA-C206-475F-B3BF-E5AB48CBA736}" srcOrd="0" destOrd="0" parTransId="{601E7A7C-1D92-475F-8604-3875FA343B98}" sibTransId="{D7ED052F-96D1-4A1F-9F22-229A6FE90211}"/>
    <dgm:cxn modelId="{3E11DE7A-56C9-4CC8-B7F6-006F2D81C35A}" type="presOf" srcId="{4D9B1A0A-3BED-4ADD-AEB3-4820A28BF168}" destId="{75DC4627-D8A1-4199-92E0-4ACEE133DD3F}" srcOrd="0" destOrd="0" presId="urn:microsoft.com/office/officeart/2005/8/layout/hProcess4"/>
    <dgm:cxn modelId="{3976287D-BD32-4401-8B59-A6A9B83F12D5}" type="presOf" srcId="{EA717CBA-C206-475F-B3BF-E5AB48CBA736}" destId="{D167C028-08EF-4B7E-BF66-E0C029B55975}" srcOrd="0" destOrd="0" presId="urn:microsoft.com/office/officeart/2005/8/layout/hProcess4"/>
    <dgm:cxn modelId="{821AC193-ECCF-42BC-BCB6-FA6DFCA32ECF}" type="presOf" srcId="{CA539362-21BA-4012-A799-D494A4482612}" destId="{C61BF754-87FF-438D-B9DD-D151CF524FF4}" srcOrd="0" destOrd="0" presId="urn:microsoft.com/office/officeart/2005/8/layout/hProcess4"/>
    <dgm:cxn modelId="{61F30D9F-F07F-4A88-B895-42B86D2E4F6F}" type="presOf" srcId="{4E03ED29-86B0-4A40-9B8C-0052733B2462}" destId="{5C573008-7194-4EDC-9579-C4BF0C7EC03D}" srcOrd="1" destOrd="0" presId="urn:microsoft.com/office/officeart/2005/8/layout/hProcess4"/>
    <dgm:cxn modelId="{F5D3A09F-2C7A-43D8-A3AE-E802C4ADF175}" type="presOf" srcId="{A981456A-1465-4480-9C94-7B18F7F68389}" destId="{5C573008-7194-4EDC-9579-C4BF0C7EC03D}" srcOrd="1" destOrd="1" presId="urn:microsoft.com/office/officeart/2005/8/layout/hProcess4"/>
    <dgm:cxn modelId="{785806A1-5C6B-47A9-B8FF-4932C7B39BAE}" srcId="{D4C4D532-4078-40D3-8DD0-6092DA9E4DE8}" destId="{BA2A1C0A-6064-422B-BE4E-E4C08866C256}" srcOrd="1" destOrd="0" parTransId="{13710486-470F-4A16-AA08-EC39B000A842}" sibTransId="{0DB92A14-DDC8-441A-B8E6-1E4D4939DB87}"/>
    <dgm:cxn modelId="{3005C3A9-F430-4884-A0B4-77DA6F5F2362}" type="presOf" srcId="{6456B952-CDA3-496D-BEF2-CAF77AA62E5C}" destId="{06D188D4-56B4-4E07-9D39-CB9E4FFD1BBE}" srcOrd="0" destOrd="0" presId="urn:microsoft.com/office/officeart/2005/8/layout/hProcess4"/>
    <dgm:cxn modelId="{8E24CAAB-682D-4C65-9493-422BCD13793C}" srcId="{4D9B1A0A-3BED-4ADD-AEB3-4820A28BF168}" destId="{1D52EA54-E09D-4227-AE4C-87B306736F5C}" srcOrd="2" destOrd="0" parTransId="{0B174798-F96B-4F4A-847C-3808FC803C31}" sibTransId="{6456B952-CDA3-496D-BEF2-CAF77AA62E5C}"/>
    <dgm:cxn modelId="{5C2D2AAD-8482-43A0-988F-070B086A21B6}" type="presOf" srcId="{8BB71717-721C-45FC-8B81-DEC20FA486D4}" destId="{5083910E-C0D7-4DEF-98C6-5F5F6360C3FC}" srcOrd="0" destOrd="0" presId="urn:microsoft.com/office/officeart/2005/8/layout/hProcess4"/>
    <dgm:cxn modelId="{CC6B5AB1-38AD-4295-8013-5DC2D5CBF32E}" type="presOf" srcId="{97FC1B05-66FA-48C6-A1AD-D3FDF2FD0578}" destId="{5E1D101C-177E-45BF-989D-D76FB58F20F3}" srcOrd="1" destOrd="0" presId="urn:microsoft.com/office/officeart/2005/8/layout/hProcess4"/>
    <dgm:cxn modelId="{8813B4B1-30A3-4D40-B3FD-CE60F826550F}" type="presOf" srcId="{F2F19EC0-45D6-4608-8030-A41997604B92}" destId="{17C0F40C-DC65-43B0-A758-1582182892C8}" srcOrd="0" destOrd="0" presId="urn:microsoft.com/office/officeart/2005/8/layout/hProcess4"/>
    <dgm:cxn modelId="{C3A5A9B8-3250-4465-BBB5-528176608531}" srcId="{CA539362-21BA-4012-A799-D494A4482612}" destId="{BE903762-730F-46DA-995E-C516E1BA6248}" srcOrd="0" destOrd="0" parTransId="{774A2101-25F8-443F-B0CF-BA74B7A22209}" sibTransId="{DB5637C2-F47B-4905-9CF3-48304E924608}"/>
    <dgm:cxn modelId="{8681E6B8-2DB1-4A26-BCDB-115014F9C129}" type="presOf" srcId="{89D44F02-DF1A-42C1-AA75-267DCF4035E2}" destId="{5E1D101C-177E-45BF-989D-D76FB58F20F3}" srcOrd="1" destOrd="2" presId="urn:microsoft.com/office/officeart/2005/8/layout/hProcess4"/>
    <dgm:cxn modelId="{5686F4BF-799F-45DD-974B-A5CDC8B217A7}" type="presOf" srcId="{BA2A1C0A-6064-422B-BE4E-E4C08866C256}" destId="{5E1D101C-177E-45BF-989D-D76FB58F20F3}" srcOrd="1" destOrd="1" presId="urn:microsoft.com/office/officeart/2005/8/layout/hProcess4"/>
    <dgm:cxn modelId="{74D87FC3-AF34-4352-84E0-8C86833CAF65}" type="presOf" srcId="{97FC1B05-66FA-48C6-A1AD-D3FDF2FD0578}" destId="{548E1D3B-35A0-4696-9100-2F055050EE0A}" srcOrd="0" destOrd="0" presId="urn:microsoft.com/office/officeart/2005/8/layout/hProcess4"/>
    <dgm:cxn modelId="{161223CB-07CE-4045-BB68-B6252331FA54}" srcId="{4D9B1A0A-3BED-4ADD-AEB3-4820A28BF168}" destId="{B6536BE5-3709-43DB-A311-A19605ADE98B}" srcOrd="1" destOrd="0" parTransId="{DBD143B2-E9A0-42D5-B0E1-020779B5C681}" sibTransId="{F2F19EC0-45D6-4608-8030-A41997604B92}"/>
    <dgm:cxn modelId="{C11D07D3-8276-46FD-888E-C6C54AB5934F}" srcId="{D4C4D532-4078-40D3-8DD0-6092DA9E4DE8}" destId="{89D44F02-DF1A-42C1-AA75-267DCF4035E2}" srcOrd="2" destOrd="0" parTransId="{67BA64A4-F2C7-447B-904C-F34644070553}" sibTransId="{F5A7865F-7364-4236-8DB7-A68EA7DE0D58}"/>
    <dgm:cxn modelId="{CC92BFD4-2571-4586-9443-4997DC65646F}" srcId="{8BB71717-721C-45FC-8B81-DEC20FA486D4}" destId="{19923876-25F8-42CD-BDCF-D619F10C0DE2}" srcOrd="1" destOrd="0" parTransId="{21A6FC84-D0EC-4FC6-A121-6BA57F2B4323}" sibTransId="{E6468451-2718-4C89-955F-02BE28CABF91}"/>
    <dgm:cxn modelId="{0A7B81DA-4FE6-4822-8936-9857A05496EB}" type="presOf" srcId="{BE903762-730F-46DA-995E-C516E1BA6248}" destId="{4C52A7FA-B072-46A9-82A9-00A0E88F050A}" srcOrd="0" destOrd="0" presId="urn:microsoft.com/office/officeart/2005/8/layout/hProcess4"/>
    <dgm:cxn modelId="{2622D1E0-A43F-4C75-937A-AEECE6BA9317}" srcId="{D4C4D532-4078-40D3-8DD0-6092DA9E4DE8}" destId="{97FC1B05-66FA-48C6-A1AD-D3FDF2FD0578}" srcOrd="0" destOrd="0" parTransId="{98ED5C82-8E68-4BFE-B7F5-9347906ABED3}" sibTransId="{6278CEC1-B92B-406B-8527-52A2F90FB292}"/>
    <dgm:cxn modelId="{2F6BF7EC-CBEF-415A-ABB9-1ADC08B76360}" srcId="{4D9B1A0A-3BED-4ADD-AEB3-4820A28BF168}" destId="{CA539362-21BA-4012-A799-D494A4482612}" srcOrd="3" destOrd="0" parTransId="{57DB2B9F-8463-4AFF-AA27-73A6B4BE2587}" sibTransId="{EABA2AF8-D8AD-4DE9-8120-DC1DA81282DB}"/>
    <dgm:cxn modelId="{64D34FEF-85B8-440F-A092-0D280397233B}" type="presOf" srcId="{A981456A-1465-4480-9C94-7B18F7F68389}" destId="{A313AFE4-A312-43E8-BD30-89F2E02D3C37}" srcOrd="0" destOrd="1" presId="urn:microsoft.com/office/officeart/2005/8/layout/hProcess4"/>
    <dgm:cxn modelId="{8412C9F2-6631-43AC-958E-3785FF8A4ED2}" type="presOf" srcId="{BE903762-730F-46DA-995E-C516E1BA6248}" destId="{9B9BCA7D-D083-4368-8595-28AF6E5B31B1}" srcOrd="1" destOrd="0" presId="urn:microsoft.com/office/officeart/2005/8/layout/hProcess4"/>
    <dgm:cxn modelId="{5B5A03F7-8B9B-4C94-B2A3-DC068656D6D7}" type="presOf" srcId="{B6536BE5-3709-43DB-A311-A19605ADE98B}" destId="{DEF06215-09EE-4EF5-A0AA-7960D7B7A6FA}" srcOrd="0" destOrd="0" presId="urn:microsoft.com/office/officeart/2005/8/layout/hProcess4"/>
    <dgm:cxn modelId="{F6651DE4-B0D2-4AEE-AC58-9A22CA9486E5}" type="presParOf" srcId="{75DC4627-D8A1-4199-92E0-4ACEE133DD3F}" destId="{3D2DA0EB-0EC9-472C-8446-6E46CA4F94E4}" srcOrd="0" destOrd="0" presId="urn:microsoft.com/office/officeart/2005/8/layout/hProcess4"/>
    <dgm:cxn modelId="{291E935D-6C9E-43F8-9CDD-882894BEE54B}" type="presParOf" srcId="{75DC4627-D8A1-4199-92E0-4ACEE133DD3F}" destId="{ED294AB5-B5B0-40E8-AED2-B640552947D0}" srcOrd="1" destOrd="0" presId="urn:microsoft.com/office/officeart/2005/8/layout/hProcess4"/>
    <dgm:cxn modelId="{26377976-AB3C-4896-8C04-BD24C214823C}" type="presParOf" srcId="{75DC4627-D8A1-4199-92E0-4ACEE133DD3F}" destId="{16F63B0E-B75F-46AA-9D8A-36794CE9F6A5}" srcOrd="2" destOrd="0" presId="urn:microsoft.com/office/officeart/2005/8/layout/hProcess4"/>
    <dgm:cxn modelId="{FD77B654-BC9C-4715-88D9-82FD401CD44A}" type="presParOf" srcId="{16F63B0E-B75F-46AA-9D8A-36794CE9F6A5}" destId="{8FFE120A-6C78-4330-91EB-C1DF41152C12}" srcOrd="0" destOrd="0" presId="urn:microsoft.com/office/officeart/2005/8/layout/hProcess4"/>
    <dgm:cxn modelId="{233A45C3-CA1A-4FE2-85FA-82DC7D79CA7C}" type="presParOf" srcId="{8FFE120A-6C78-4330-91EB-C1DF41152C12}" destId="{825636A1-873E-4BDB-83AD-C56190BC3407}" srcOrd="0" destOrd="0" presId="urn:microsoft.com/office/officeart/2005/8/layout/hProcess4"/>
    <dgm:cxn modelId="{7ECEC126-665A-45D4-B8B2-EAF70F4A8AC4}" type="presParOf" srcId="{8FFE120A-6C78-4330-91EB-C1DF41152C12}" destId="{548E1D3B-35A0-4696-9100-2F055050EE0A}" srcOrd="1" destOrd="0" presId="urn:microsoft.com/office/officeart/2005/8/layout/hProcess4"/>
    <dgm:cxn modelId="{52318C5B-B56A-4211-B7DF-ED00F63D21A7}" type="presParOf" srcId="{8FFE120A-6C78-4330-91EB-C1DF41152C12}" destId="{5E1D101C-177E-45BF-989D-D76FB58F20F3}" srcOrd="2" destOrd="0" presId="urn:microsoft.com/office/officeart/2005/8/layout/hProcess4"/>
    <dgm:cxn modelId="{3C447AEA-F178-43F5-BE5D-0D44D77B4D3E}" type="presParOf" srcId="{8FFE120A-6C78-4330-91EB-C1DF41152C12}" destId="{C9F913D3-03A2-4E45-8096-B574FADE6839}" srcOrd="3" destOrd="0" presId="urn:microsoft.com/office/officeart/2005/8/layout/hProcess4"/>
    <dgm:cxn modelId="{85DA2603-C7AC-42D0-BE38-D0DD81A08701}" type="presParOf" srcId="{8FFE120A-6C78-4330-91EB-C1DF41152C12}" destId="{8EDAE55C-846A-405E-96E5-C01CE4890AC2}" srcOrd="4" destOrd="0" presId="urn:microsoft.com/office/officeart/2005/8/layout/hProcess4"/>
    <dgm:cxn modelId="{5C742EE7-07F3-4F40-825C-3E3FBCF48371}" type="presParOf" srcId="{16F63B0E-B75F-46AA-9D8A-36794CE9F6A5}" destId="{95621330-D842-4EFA-9AA8-14990686A4AA}" srcOrd="1" destOrd="0" presId="urn:microsoft.com/office/officeart/2005/8/layout/hProcess4"/>
    <dgm:cxn modelId="{613C60AE-9A71-483E-A461-93FC156BE999}" type="presParOf" srcId="{16F63B0E-B75F-46AA-9D8A-36794CE9F6A5}" destId="{9F3ABAE4-86A3-4401-B8BA-EA0AF7477E8D}" srcOrd="2" destOrd="0" presId="urn:microsoft.com/office/officeart/2005/8/layout/hProcess4"/>
    <dgm:cxn modelId="{1433A75C-09FD-432A-A9F0-67C84CDAC564}" type="presParOf" srcId="{9F3ABAE4-86A3-4401-B8BA-EA0AF7477E8D}" destId="{4C762B3B-536A-4F2C-A51D-73D0AF12D479}" srcOrd="0" destOrd="0" presId="urn:microsoft.com/office/officeart/2005/8/layout/hProcess4"/>
    <dgm:cxn modelId="{258458C1-7D79-4D6B-B823-8333BA7D427E}" type="presParOf" srcId="{9F3ABAE4-86A3-4401-B8BA-EA0AF7477E8D}" destId="{D167C028-08EF-4B7E-BF66-E0C029B55975}" srcOrd="1" destOrd="0" presId="urn:microsoft.com/office/officeart/2005/8/layout/hProcess4"/>
    <dgm:cxn modelId="{EADCDC84-5284-4D26-9E6B-1C980E3EC77F}" type="presParOf" srcId="{9F3ABAE4-86A3-4401-B8BA-EA0AF7477E8D}" destId="{7F5B8457-DCEF-43E7-8D1A-73CACC5FD1A4}" srcOrd="2" destOrd="0" presId="urn:microsoft.com/office/officeart/2005/8/layout/hProcess4"/>
    <dgm:cxn modelId="{69F7CFC4-818A-403D-B9BB-CD1799800C24}" type="presParOf" srcId="{9F3ABAE4-86A3-4401-B8BA-EA0AF7477E8D}" destId="{DEF06215-09EE-4EF5-A0AA-7960D7B7A6FA}" srcOrd="3" destOrd="0" presId="urn:microsoft.com/office/officeart/2005/8/layout/hProcess4"/>
    <dgm:cxn modelId="{EA370165-3AD2-44E6-A399-71CBA85C2DD9}" type="presParOf" srcId="{9F3ABAE4-86A3-4401-B8BA-EA0AF7477E8D}" destId="{C3935D33-E570-42F8-A503-568AB9CBBD9A}" srcOrd="4" destOrd="0" presId="urn:microsoft.com/office/officeart/2005/8/layout/hProcess4"/>
    <dgm:cxn modelId="{A44B8D77-4AD4-4E68-B584-44FF436093B6}" type="presParOf" srcId="{16F63B0E-B75F-46AA-9D8A-36794CE9F6A5}" destId="{17C0F40C-DC65-43B0-A758-1582182892C8}" srcOrd="3" destOrd="0" presId="urn:microsoft.com/office/officeart/2005/8/layout/hProcess4"/>
    <dgm:cxn modelId="{196678BE-9034-44DD-974D-C80371B1B4F8}" type="presParOf" srcId="{16F63B0E-B75F-46AA-9D8A-36794CE9F6A5}" destId="{E93D76A2-F56D-4995-9152-F568E4CB2C59}" srcOrd="4" destOrd="0" presId="urn:microsoft.com/office/officeart/2005/8/layout/hProcess4"/>
    <dgm:cxn modelId="{F192D045-586D-4294-905E-5ECBB482277F}" type="presParOf" srcId="{E93D76A2-F56D-4995-9152-F568E4CB2C59}" destId="{AAC8DDA9-E9E5-4A14-A09A-532EFF9BECC9}" srcOrd="0" destOrd="0" presId="urn:microsoft.com/office/officeart/2005/8/layout/hProcess4"/>
    <dgm:cxn modelId="{FFA58869-5FF4-48D6-8349-36BE50C049EA}" type="presParOf" srcId="{E93D76A2-F56D-4995-9152-F568E4CB2C59}" destId="{A313AFE4-A312-43E8-BD30-89F2E02D3C37}" srcOrd="1" destOrd="0" presId="urn:microsoft.com/office/officeart/2005/8/layout/hProcess4"/>
    <dgm:cxn modelId="{D38506B5-5010-4E67-B7EB-5B2C0CD687DE}" type="presParOf" srcId="{E93D76A2-F56D-4995-9152-F568E4CB2C59}" destId="{5C573008-7194-4EDC-9579-C4BF0C7EC03D}" srcOrd="2" destOrd="0" presId="urn:microsoft.com/office/officeart/2005/8/layout/hProcess4"/>
    <dgm:cxn modelId="{E6FCB526-7A4D-469B-A66F-AF7CD54A7B43}" type="presParOf" srcId="{E93D76A2-F56D-4995-9152-F568E4CB2C59}" destId="{EA0CD33B-B486-4FF0-B28B-342A16575786}" srcOrd="3" destOrd="0" presId="urn:microsoft.com/office/officeart/2005/8/layout/hProcess4"/>
    <dgm:cxn modelId="{AA4F3135-3E9F-4BCA-A7B3-CE63E2D97862}" type="presParOf" srcId="{E93D76A2-F56D-4995-9152-F568E4CB2C59}" destId="{C61CCED8-2142-43B5-BCF2-97345C52B22B}" srcOrd="4" destOrd="0" presId="urn:microsoft.com/office/officeart/2005/8/layout/hProcess4"/>
    <dgm:cxn modelId="{2B6073A5-2F7D-40E5-A7FE-0618072A2FE1}" type="presParOf" srcId="{16F63B0E-B75F-46AA-9D8A-36794CE9F6A5}" destId="{06D188D4-56B4-4E07-9D39-CB9E4FFD1BBE}" srcOrd="5" destOrd="0" presId="urn:microsoft.com/office/officeart/2005/8/layout/hProcess4"/>
    <dgm:cxn modelId="{41AB936F-497A-4215-9859-38CDB7E3A9F6}" type="presParOf" srcId="{16F63B0E-B75F-46AA-9D8A-36794CE9F6A5}" destId="{26E49B98-995A-495B-8A66-68F50F50899E}" srcOrd="6" destOrd="0" presId="urn:microsoft.com/office/officeart/2005/8/layout/hProcess4"/>
    <dgm:cxn modelId="{1036592E-C18E-4CBB-B242-D304F1A63FF9}" type="presParOf" srcId="{26E49B98-995A-495B-8A66-68F50F50899E}" destId="{C4129EDF-AD19-4D4D-9B2E-D5696463F81B}" srcOrd="0" destOrd="0" presId="urn:microsoft.com/office/officeart/2005/8/layout/hProcess4"/>
    <dgm:cxn modelId="{937E1E6B-2502-40DB-A565-6BA326E9623A}" type="presParOf" srcId="{26E49B98-995A-495B-8A66-68F50F50899E}" destId="{4C52A7FA-B072-46A9-82A9-00A0E88F050A}" srcOrd="1" destOrd="0" presId="urn:microsoft.com/office/officeart/2005/8/layout/hProcess4"/>
    <dgm:cxn modelId="{4F7048C5-3AFD-4423-972E-7086CDD8B003}" type="presParOf" srcId="{26E49B98-995A-495B-8A66-68F50F50899E}" destId="{9B9BCA7D-D083-4368-8595-28AF6E5B31B1}" srcOrd="2" destOrd="0" presId="urn:microsoft.com/office/officeart/2005/8/layout/hProcess4"/>
    <dgm:cxn modelId="{60EA0E3F-F510-4288-B1C5-AD532BD52AA2}" type="presParOf" srcId="{26E49B98-995A-495B-8A66-68F50F50899E}" destId="{C61BF754-87FF-438D-B9DD-D151CF524FF4}" srcOrd="3" destOrd="0" presId="urn:microsoft.com/office/officeart/2005/8/layout/hProcess4"/>
    <dgm:cxn modelId="{D706C9AB-FA69-4367-942A-C0185B89E6C5}" type="presParOf" srcId="{26E49B98-995A-495B-8A66-68F50F50899E}" destId="{376865B8-9DF5-4FD1-90DF-02C160D3A317}" srcOrd="4" destOrd="0" presId="urn:microsoft.com/office/officeart/2005/8/layout/hProcess4"/>
    <dgm:cxn modelId="{18D0C36A-95E6-409D-9EBF-300B17945552}" type="presParOf" srcId="{16F63B0E-B75F-46AA-9D8A-36794CE9F6A5}" destId="{8C2DA816-3F8B-4DC6-AE1D-A174D59C42CE}" srcOrd="7" destOrd="0" presId="urn:microsoft.com/office/officeart/2005/8/layout/hProcess4"/>
    <dgm:cxn modelId="{3BA78937-AC73-460B-AF31-0DCAF82A27EC}" type="presParOf" srcId="{16F63B0E-B75F-46AA-9D8A-36794CE9F6A5}" destId="{F7174BF2-373A-451B-ADC6-08BA32666BEB}" srcOrd="8" destOrd="0" presId="urn:microsoft.com/office/officeart/2005/8/layout/hProcess4"/>
    <dgm:cxn modelId="{D6C749CE-6BE1-49E5-B914-5C55566ABFC9}" type="presParOf" srcId="{F7174BF2-373A-451B-ADC6-08BA32666BEB}" destId="{85F62269-DB48-43BF-AE12-F55E0A93AAD7}" srcOrd="0" destOrd="0" presId="urn:microsoft.com/office/officeart/2005/8/layout/hProcess4"/>
    <dgm:cxn modelId="{C9679A31-4375-4F0E-AA2B-9AF557CC4468}" type="presParOf" srcId="{F7174BF2-373A-451B-ADC6-08BA32666BEB}" destId="{F3250572-4D79-4941-B557-CE10B93F8AFE}" srcOrd="1" destOrd="0" presId="urn:microsoft.com/office/officeart/2005/8/layout/hProcess4"/>
    <dgm:cxn modelId="{D5278128-E4A0-4055-8BDF-B89CEDEC188A}" type="presParOf" srcId="{F7174BF2-373A-451B-ADC6-08BA32666BEB}" destId="{B4DD5852-AC2D-4D1C-8BB7-9E918A79B29D}" srcOrd="2" destOrd="0" presId="urn:microsoft.com/office/officeart/2005/8/layout/hProcess4"/>
    <dgm:cxn modelId="{91922328-FC45-4667-8675-7C6A377AB554}" type="presParOf" srcId="{F7174BF2-373A-451B-ADC6-08BA32666BEB}" destId="{5083910E-C0D7-4DEF-98C6-5F5F6360C3FC}" srcOrd="3" destOrd="0" presId="urn:microsoft.com/office/officeart/2005/8/layout/hProcess4"/>
    <dgm:cxn modelId="{E990ABEB-096B-42DA-8802-C7BF860EBA64}" type="presParOf" srcId="{F7174BF2-373A-451B-ADC6-08BA32666BEB}" destId="{8D1EA7B6-8180-4828-99C2-C13254112E49}" srcOrd="4" destOrd="0" presId="urn:microsoft.com/office/officeart/2005/8/layout/hProcess4"/>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48E1D3B-35A0-4696-9100-2F055050EE0A}">
      <dsp:nvSpPr>
        <dsp:cNvPr id="0" name=""/>
        <dsp:cNvSpPr/>
      </dsp:nvSpPr>
      <dsp:spPr>
        <a:xfrm>
          <a:off x="142685" y="301245"/>
          <a:ext cx="1493664" cy="836818"/>
        </a:xfrm>
        <a:prstGeom prst="roundRect">
          <a:avLst>
            <a:gd name="adj" fmla="val 10000"/>
          </a:avLst>
        </a:prstGeom>
        <a:solidFill>
          <a:sysClr val="window" lastClr="FFFFFF">
            <a:alpha val="90000"/>
            <a:hueOff val="0"/>
            <a:satOff val="0"/>
            <a:lumOff val="0"/>
            <a:alphaOff val="0"/>
          </a:sysClr>
        </a:solidFill>
        <a:ln w="12700" cap="flat" cmpd="sng" algn="ctr">
          <a:solidFill>
            <a:srgbClr val="FFC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3825" tIns="123825" rIns="123825" bIns="123825" numCol="1" spcCol="1270" anchor="t" anchorCtr="0">
          <a:noAutofit/>
        </a:bodyPr>
        <a:lstStyle/>
        <a:p>
          <a:pPr marL="114300" lvl="1" indent="-114300" algn="l" defTabSz="577850">
            <a:lnSpc>
              <a:spcPct val="90000"/>
            </a:lnSpc>
            <a:spcBef>
              <a:spcPct val="0"/>
            </a:spcBef>
            <a:spcAft>
              <a:spcPct val="15000"/>
            </a:spcAft>
            <a:buChar char="•"/>
          </a:pPr>
          <a:r>
            <a:rPr lang="sk-SK" sz="1300" kern="1200">
              <a:solidFill>
                <a:sysClr val="windowText" lastClr="000000">
                  <a:hueOff val="0"/>
                  <a:satOff val="0"/>
                  <a:lumOff val="0"/>
                  <a:alphaOff val="0"/>
                </a:sysClr>
              </a:solidFill>
              <a:latin typeface="Calibri" panose="020F0502020204030204"/>
              <a:ea typeface="+mn-ea"/>
              <a:cs typeface="+mn-cs"/>
            </a:rPr>
            <a:t>zmena OP počas roka (časť 3. 1)</a:t>
          </a:r>
        </a:p>
        <a:p>
          <a:pPr marL="57150" lvl="1" indent="-57150" algn="l" defTabSz="355600">
            <a:lnSpc>
              <a:spcPct val="90000"/>
            </a:lnSpc>
            <a:spcBef>
              <a:spcPct val="0"/>
            </a:spcBef>
            <a:spcAft>
              <a:spcPct val="15000"/>
            </a:spcAft>
            <a:buChar char="•"/>
          </a:pPr>
          <a:endParaRPr lang="sk-SK" sz="800" kern="1200">
            <a:solidFill>
              <a:sysClr val="windowText" lastClr="000000">
                <a:hueOff val="0"/>
                <a:satOff val="0"/>
                <a:lumOff val="0"/>
                <a:alphaOff val="0"/>
              </a:sysClr>
            </a:solidFill>
            <a:latin typeface="Calibri" panose="020F0502020204030204"/>
            <a:ea typeface="+mn-ea"/>
            <a:cs typeface="+mn-cs"/>
          </a:endParaRPr>
        </a:p>
        <a:p>
          <a:pPr marL="57150" lvl="1" indent="-57150" algn="l" defTabSz="355600">
            <a:lnSpc>
              <a:spcPct val="90000"/>
            </a:lnSpc>
            <a:spcBef>
              <a:spcPct val="0"/>
            </a:spcBef>
            <a:spcAft>
              <a:spcPct val="15000"/>
            </a:spcAft>
            <a:buChar char="•"/>
          </a:pPr>
          <a:endParaRPr lang="sk-SK" sz="800" kern="1200">
            <a:solidFill>
              <a:sysClr val="windowText" lastClr="000000">
                <a:hueOff val="0"/>
                <a:satOff val="0"/>
                <a:lumOff val="0"/>
                <a:alphaOff val="0"/>
              </a:sysClr>
            </a:solidFill>
            <a:latin typeface="Calibri" panose="020F0502020204030204"/>
            <a:ea typeface="+mn-ea"/>
            <a:cs typeface="+mn-cs"/>
          </a:endParaRPr>
        </a:p>
      </dsp:txBody>
      <dsp:txXfrm>
        <a:off x="161943" y="320503"/>
        <a:ext cx="1455148" cy="618984"/>
      </dsp:txXfrm>
    </dsp:sp>
    <dsp:sp modelId="{95621330-D842-4EFA-9AA8-14990686A4AA}">
      <dsp:nvSpPr>
        <dsp:cNvPr id="0" name=""/>
        <dsp:cNvSpPr/>
      </dsp:nvSpPr>
      <dsp:spPr>
        <a:xfrm>
          <a:off x="364859" y="335873"/>
          <a:ext cx="2061286" cy="2061286"/>
        </a:xfrm>
        <a:prstGeom prst="leftCircularArrow">
          <a:avLst>
            <a:gd name="adj1" fmla="val 2880"/>
            <a:gd name="adj2" fmla="val 352157"/>
            <a:gd name="adj3" fmla="val 2408548"/>
            <a:gd name="adj4" fmla="val 9305369"/>
            <a:gd name="adj5" fmla="val 3360"/>
          </a:avLst>
        </a:prstGeom>
        <a:solidFill>
          <a:srgbClr val="ED7D31">
            <a:lumMod val="60000"/>
            <a:lumOff val="40000"/>
          </a:srgbClr>
        </a:solidFill>
        <a:ln>
          <a:solidFill>
            <a:srgbClr val="FFC000">
              <a:lumMod val="75000"/>
            </a:srgbClr>
          </a:solidFill>
        </a:ln>
        <a:effectLst/>
      </dsp:spPr>
      <dsp:style>
        <a:lnRef idx="0">
          <a:scrgbClr r="0" g="0" b="0"/>
        </a:lnRef>
        <a:fillRef idx="1">
          <a:scrgbClr r="0" g="0" b="0"/>
        </a:fillRef>
        <a:effectRef idx="1">
          <a:scrgbClr r="0" g="0" b="0"/>
        </a:effectRef>
        <a:fontRef idx="minor">
          <a:schemeClr val="lt1"/>
        </a:fontRef>
      </dsp:style>
    </dsp:sp>
    <dsp:sp modelId="{C9F913D3-03A2-4E45-8096-B574FADE6839}">
      <dsp:nvSpPr>
        <dsp:cNvPr id="0" name=""/>
        <dsp:cNvSpPr/>
      </dsp:nvSpPr>
      <dsp:spPr>
        <a:xfrm>
          <a:off x="213402" y="1047355"/>
          <a:ext cx="1271574" cy="734652"/>
        </a:xfrm>
        <a:prstGeom prst="roundRect">
          <a:avLst>
            <a:gd name="adj" fmla="val 10000"/>
          </a:avLst>
        </a:prstGeom>
        <a:solidFill>
          <a:srgbClr val="ED7D31">
            <a:lumMod val="75000"/>
          </a:srgbClr>
        </a:solidFill>
        <a:ln w="19050" cap="flat" cmpd="sng" algn="ctr">
          <a:solidFill>
            <a:sysClr val="window" lastClr="FFFFFF">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26670" tIns="17780" rIns="26670" bIns="17780" numCol="1" spcCol="1270" anchor="ctr" anchorCtr="0">
          <a:noAutofit/>
        </a:bodyPr>
        <a:lstStyle/>
        <a:p>
          <a:pPr marL="0" lvl="0" indent="0" algn="ctr" defTabSz="622300">
            <a:lnSpc>
              <a:spcPct val="90000"/>
            </a:lnSpc>
            <a:spcBef>
              <a:spcPct val="0"/>
            </a:spcBef>
            <a:spcAft>
              <a:spcPct val="35000"/>
            </a:spcAft>
            <a:buNone/>
          </a:pPr>
          <a:r>
            <a:rPr lang="sk-SK" sz="1400" kern="1200">
              <a:solidFill>
                <a:sysClr val="window" lastClr="FFFFFF"/>
              </a:solidFill>
              <a:latin typeface="Calibri" panose="020F0502020204030204"/>
              <a:ea typeface="+mn-ea"/>
              <a:cs typeface="+mn-cs"/>
            </a:rPr>
            <a:t>Schválenie zmeny OP</a:t>
          </a:r>
        </a:p>
        <a:p>
          <a:pPr marL="0" lvl="0" indent="0" algn="ctr" defTabSz="622300">
            <a:lnSpc>
              <a:spcPct val="90000"/>
            </a:lnSpc>
            <a:spcBef>
              <a:spcPct val="0"/>
            </a:spcBef>
            <a:spcAft>
              <a:spcPct val="35000"/>
            </a:spcAft>
            <a:buNone/>
          </a:pPr>
          <a:r>
            <a:rPr lang="sk-SK" sz="1200" kern="1200">
              <a:solidFill>
                <a:sysClr val="window" lastClr="FFFFFF"/>
              </a:solidFill>
              <a:latin typeface="Calibri" panose="020F0502020204030204"/>
              <a:ea typeface="+mn-ea"/>
              <a:cs typeface="+mn-cs"/>
            </a:rPr>
            <a:t>(časť 3 príručky ) </a:t>
          </a:r>
        </a:p>
      </dsp:txBody>
      <dsp:txXfrm>
        <a:off x="234919" y="1068872"/>
        <a:ext cx="1228540" cy="691618"/>
      </dsp:txXfrm>
    </dsp:sp>
    <dsp:sp modelId="{D167C028-08EF-4B7E-BF66-E0C029B55975}">
      <dsp:nvSpPr>
        <dsp:cNvPr id="0" name=""/>
        <dsp:cNvSpPr/>
      </dsp:nvSpPr>
      <dsp:spPr>
        <a:xfrm>
          <a:off x="2068971" y="465917"/>
          <a:ext cx="1530257" cy="1220374"/>
        </a:xfrm>
        <a:prstGeom prst="roundRect">
          <a:avLst>
            <a:gd name="adj" fmla="val 10000"/>
          </a:avLst>
        </a:prstGeom>
        <a:solidFill>
          <a:sysClr val="window" lastClr="FFFFFF">
            <a:alpha val="90000"/>
            <a:hueOff val="0"/>
            <a:satOff val="0"/>
            <a:lumOff val="0"/>
            <a:alphaOff val="0"/>
          </a:sysClr>
        </a:solidFill>
        <a:ln w="12700" cap="flat" cmpd="sng" algn="ctr">
          <a:solidFill>
            <a:srgbClr val="FFC000">
              <a:hueOff val="5197846"/>
              <a:satOff val="-23984"/>
              <a:lumOff val="883"/>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3825" tIns="0" rIns="123825" bIns="123825" numCol="1" spcCol="1270" anchor="t" anchorCtr="0">
          <a:noAutofit/>
        </a:bodyPr>
        <a:lstStyle/>
        <a:p>
          <a:pPr marL="0" lvl="1" indent="-114300" algn="l" defTabSz="577850">
            <a:lnSpc>
              <a:spcPct val="90000"/>
            </a:lnSpc>
            <a:spcBef>
              <a:spcPct val="0"/>
            </a:spcBef>
            <a:spcAft>
              <a:spcPct val="15000"/>
            </a:spcAft>
            <a:buChar char="•"/>
          </a:pPr>
          <a:r>
            <a:rPr lang="sk-SK" sz="1300" kern="1200">
              <a:solidFill>
                <a:sysClr val="windowText" lastClr="000000">
                  <a:hueOff val="0"/>
                  <a:satOff val="0"/>
                  <a:lumOff val="0"/>
                  <a:alphaOff val="0"/>
                </a:sysClr>
              </a:solidFill>
              <a:latin typeface="Calibri" panose="020F0502020204030204"/>
              <a:ea typeface="+mn-ea"/>
              <a:cs typeface="+mn-cs"/>
            </a:rPr>
            <a:t>realizácia schválených opatrení OP</a:t>
          </a:r>
        </a:p>
      </dsp:txBody>
      <dsp:txXfrm>
        <a:off x="2097055" y="755510"/>
        <a:ext cx="1474089" cy="902697"/>
      </dsp:txXfrm>
    </dsp:sp>
    <dsp:sp modelId="{17C0F40C-DC65-43B0-A758-1582182892C8}">
      <dsp:nvSpPr>
        <dsp:cNvPr id="0" name=""/>
        <dsp:cNvSpPr/>
      </dsp:nvSpPr>
      <dsp:spPr>
        <a:xfrm>
          <a:off x="3038373" y="421447"/>
          <a:ext cx="2391026" cy="2391026"/>
        </a:xfrm>
        <a:prstGeom prst="circularArrow">
          <a:avLst>
            <a:gd name="adj1" fmla="val 2483"/>
            <a:gd name="adj2" fmla="val 300795"/>
            <a:gd name="adj3" fmla="val 17310917"/>
            <a:gd name="adj4" fmla="val 10362734"/>
            <a:gd name="adj5" fmla="val 2897"/>
          </a:avLst>
        </a:prstGeom>
        <a:solidFill>
          <a:srgbClr val="FFC000">
            <a:hueOff val="10395692"/>
            <a:satOff val="-47968"/>
            <a:lumOff val="1765"/>
            <a:alphaOff val="0"/>
          </a:srgbClr>
        </a:solidFill>
        <a:ln>
          <a:noFill/>
        </a:ln>
        <a:effectLst/>
      </dsp:spPr>
      <dsp:style>
        <a:lnRef idx="0">
          <a:scrgbClr r="0" g="0" b="0"/>
        </a:lnRef>
        <a:fillRef idx="1">
          <a:scrgbClr r="0" g="0" b="0"/>
        </a:fillRef>
        <a:effectRef idx="1">
          <a:scrgbClr r="0" g="0" b="0"/>
        </a:effectRef>
        <a:fontRef idx="minor">
          <a:schemeClr val="lt1"/>
        </a:fontRef>
      </dsp:style>
    </dsp:sp>
    <dsp:sp modelId="{DEF06215-09EE-4EF5-A0AA-7960D7B7A6FA}">
      <dsp:nvSpPr>
        <dsp:cNvPr id="0" name=""/>
        <dsp:cNvSpPr/>
      </dsp:nvSpPr>
      <dsp:spPr>
        <a:xfrm>
          <a:off x="2302283" y="1512913"/>
          <a:ext cx="1271574" cy="505663"/>
        </a:xfrm>
        <a:prstGeom prst="roundRect">
          <a:avLst>
            <a:gd name="adj" fmla="val 10000"/>
          </a:avLst>
        </a:prstGeom>
        <a:solidFill>
          <a:srgbClr val="00B050"/>
        </a:solidFill>
        <a:ln w="19050" cap="flat" cmpd="sng" algn="ctr">
          <a:solidFill>
            <a:sysClr val="window" lastClr="FFFFFF">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28575" tIns="19050" rIns="28575" bIns="19050" numCol="1" spcCol="1270" anchor="ctr" anchorCtr="0">
          <a:noAutofit/>
        </a:bodyPr>
        <a:lstStyle/>
        <a:p>
          <a:pPr marL="0" lvl="0" indent="0" algn="ctr" defTabSz="666750">
            <a:lnSpc>
              <a:spcPct val="90000"/>
            </a:lnSpc>
            <a:spcBef>
              <a:spcPct val="0"/>
            </a:spcBef>
            <a:spcAft>
              <a:spcPct val="35000"/>
            </a:spcAft>
            <a:buNone/>
          </a:pPr>
          <a:r>
            <a:rPr lang="sk-SK" sz="1500" kern="1200">
              <a:solidFill>
                <a:sysClr val="window" lastClr="FFFFFF"/>
              </a:solidFill>
              <a:latin typeface="Calibri" panose="020F0502020204030204"/>
              <a:ea typeface="+mn-ea"/>
              <a:cs typeface="+mn-cs"/>
            </a:rPr>
            <a:t>Realizácia</a:t>
          </a:r>
          <a:r>
            <a:rPr lang="sk-SK" sz="2300" kern="1200">
              <a:solidFill>
                <a:sysClr val="window" lastClr="FFFFFF"/>
              </a:solidFill>
              <a:latin typeface="Calibri" panose="020F0502020204030204"/>
              <a:ea typeface="+mn-ea"/>
              <a:cs typeface="+mn-cs"/>
            </a:rPr>
            <a:t>  </a:t>
          </a:r>
        </a:p>
      </dsp:txBody>
      <dsp:txXfrm>
        <a:off x="2317093" y="1527723"/>
        <a:ext cx="1241954" cy="476043"/>
      </dsp:txXfrm>
    </dsp:sp>
    <dsp:sp modelId="{9F5A39BE-60A4-476F-AF45-9292330E5031}">
      <dsp:nvSpPr>
        <dsp:cNvPr id="0" name=""/>
        <dsp:cNvSpPr/>
      </dsp:nvSpPr>
      <dsp:spPr>
        <a:xfrm>
          <a:off x="4093535" y="668730"/>
          <a:ext cx="1138351" cy="1010190"/>
        </a:xfrm>
        <a:prstGeom prst="roundRect">
          <a:avLst>
            <a:gd name="adj" fmla="val 10000"/>
          </a:avLst>
        </a:prstGeom>
        <a:solidFill>
          <a:sysClr val="window" lastClr="FFFFFF">
            <a:alpha val="90000"/>
            <a:hueOff val="0"/>
            <a:satOff val="0"/>
            <a:lumOff val="0"/>
            <a:alphaOff val="0"/>
          </a:sysClr>
        </a:solidFill>
        <a:ln w="12700" cap="flat" cmpd="sng" algn="ctr">
          <a:solidFill>
            <a:srgbClr val="FFC000">
              <a:hueOff val="10395692"/>
              <a:satOff val="-47968"/>
              <a:lumOff val="1765"/>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3825" tIns="123825" rIns="123825" bIns="123825" numCol="1" spcCol="1270" anchor="t" anchorCtr="0">
          <a:noAutofit/>
        </a:bodyPr>
        <a:lstStyle/>
        <a:p>
          <a:pPr marL="171450" lvl="1" indent="-171450" algn="l" defTabSz="800100">
            <a:lnSpc>
              <a:spcPct val="90000"/>
            </a:lnSpc>
            <a:spcBef>
              <a:spcPct val="0"/>
            </a:spcBef>
            <a:spcAft>
              <a:spcPct val="15000"/>
            </a:spcAft>
            <a:buChar char="•"/>
          </a:pPr>
          <a:r>
            <a:rPr lang="sk-SK" sz="1800" kern="1200">
              <a:solidFill>
                <a:sysClr val="windowText" lastClr="000000">
                  <a:hueOff val="0"/>
                  <a:satOff val="0"/>
                  <a:lumOff val="0"/>
                  <a:alphaOff val="0"/>
                </a:sysClr>
              </a:solidFill>
              <a:latin typeface="Calibri" panose="020F0502020204030204"/>
              <a:ea typeface="+mn-ea"/>
              <a:cs typeface="+mn-cs"/>
            </a:rPr>
            <a:t> </a:t>
          </a:r>
          <a:r>
            <a:rPr lang="sk-SK" sz="1300" kern="1200">
              <a:solidFill>
                <a:sysClr val="windowText" lastClr="000000">
                  <a:hueOff val="0"/>
                  <a:satOff val="0"/>
                  <a:lumOff val="0"/>
                  <a:alphaOff val="0"/>
                </a:sysClr>
              </a:solidFill>
              <a:latin typeface="Calibri" panose="020F0502020204030204"/>
              <a:ea typeface="+mn-ea"/>
              <a:cs typeface="+mn-cs"/>
            </a:rPr>
            <a:t>platba zostatku</a:t>
          </a:r>
        </a:p>
      </dsp:txBody>
      <dsp:txXfrm>
        <a:off x="4116782" y="691977"/>
        <a:ext cx="1091857" cy="747226"/>
      </dsp:txXfrm>
    </dsp:sp>
    <dsp:sp modelId="{EAB8840F-796F-40A8-AC67-6D03BC4A24B7}">
      <dsp:nvSpPr>
        <dsp:cNvPr id="0" name=""/>
        <dsp:cNvSpPr/>
      </dsp:nvSpPr>
      <dsp:spPr>
        <a:xfrm>
          <a:off x="4136496" y="1465891"/>
          <a:ext cx="1271574" cy="505663"/>
        </a:xfrm>
        <a:prstGeom prst="roundRect">
          <a:avLst>
            <a:gd name="adj" fmla="val 10000"/>
          </a:avLst>
        </a:prstGeom>
        <a:solidFill>
          <a:srgbClr val="FFC000">
            <a:hueOff val="10395692"/>
            <a:satOff val="-47968"/>
            <a:lumOff val="1765"/>
            <a:alphaOff val="0"/>
          </a:srgbClr>
        </a:solidFill>
        <a:ln w="19050" cap="flat" cmpd="sng" algn="ctr">
          <a:solidFill>
            <a:sysClr val="window" lastClr="FFFFFF">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26670" tIns="17780" rIns="26670" bIns="17780" numCol="1" spcCol="1270" anchor="ctr" anchorCtr="0">
          <a:noAutofit/>
        </a:bodyPr>
        <a:lstStyle/>
        <a:p>
          <a:pPr marL="0" lvl="0" indent="0" algn="ctr" defTabSz="622300">
            <a:lnSpc>
              <a:spcPct val="90000"/>
            </a:lnSpc>
            <a:spcBef>
              <a:spcPct val="0"/>
            </a:spcBef>
            <a:spcAft>
              <a:spcPct val="35000"/>
            </a:spcAft>
            <a:buNone/>
          </a:pPr>
          <a:r>
            <a:rPr lang="sk-SK" sz="1400" kern="1200">
              <a:solidFill>
                <a:sysClr val="window" lastClr="FFFFFF"/>
              </a:solidFill>
              <a:latin typeface="Calibri" panose="020F0502020204030204"/>
              <a:ea typeface="+mn-ea"/>
              <a:cs typeface="+mn-cs"/>
            </a:rPr>
            <a:t>Finančná podpora</a:t>
          </a:r>
        </a:p>
      </dsp:txBody>
      <dsp:txXfrm>
        <a:off x="4151306" y="1480701"/>
        <a:ext cx="1241954" cy="476043"/>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48E1D3B-35A0-4696-9100-2F055050EE0A}">
      <dsp:nvSpPr>
        <dsp:cNvPr id="0" name=""/>
        <dsp:cNvSpPr/>
      </dsp:nvSpPr>
      <dsp:spPr>
        <a:xfrm>
          <a:off x="293059" y="96851"/>
          <a:ext cx="1322310" cy="1326037"/>
        </a:xfrm>
        <a:prstGeom prst="roundRect">
          <a:avLst>
            <a:gd name="adj" fmla="val 10000"/>
          </a:avLst>
        </a:prstGeom>
        <a:solidFill>
          <a:sysClr val="window" lastClr="FFFFFF">
            <a:alpha val="90000"/>
            <a:hueOff val="0"/>
            <a:satOff val="0"/>
            <a:lumOff val="0"/>
            <a:alphaOff val="0"/>
          </a:sysClr>
        </a:solidFill>
        <a:ln w="12700" cap="flat" cmpd="sng" algn="ctr">
          <a:solidFill>
            <a:srgbClr val="FFC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3825" tIns="123825" rIns="123825" bIns="123825" numCol="1" spcCol="1270" anchor="t" anchorCtr="0">
          <a:noAutofit/>
        </a:bodyPr>
        <a:lstStyle/>
        <a:p>
          <a:pPr marL="114300" lvl="1" indent="-114300" algn="l" defTabSz="577850">
            <a:lnSpc>
              <a:spcPct val="90000"/>
            </a:lnSpc>
            <a:spcBef>
              <a:spcPct val="0"/>
            </a:spcBef>
            <a:spcAft>
              <a:spcPct val="15000"/>
            </a:spcAft>
            <a:buChar char="•"/>
          </a:pPr>
          <a:r>
            <a:rPr lang="sk-SK" sz="1300" kern="1200">
              <a:solidFill>
                <a:sysClr val="windowText" lastClr="000000">
                  <a:hueOff val="0"/>
                  <a:satOff val="0"/>
                  <a:lumOff val="0"/>
                  <a:alphaOff val="0"/>
                </a:sysClr>
              </a:solidFill>
              <a:latin typeface="Calibri" panose="020F0502020204030204"/>
              <a:ea typeface="+mn-ea"/>
              <a:cs typeface="+mn-cs"/>
            </a:rPr>
            <a:t>zmena OP počas roka </a:t>
          </a:r>
        </a:p>
        <a:p>
          <a:pPr marL="114300" lvl="1" indent="-114300" algn="l" defTabSz="577850">
            <a:lnSpc>
              <a:spcPct val="90000"/>
            </a:lnSpc>
            <a:spcBef>
              <a:spcPct val="0"/>
            </a:spcBef>
            <a:spcAft>
              <a:spcPct val="15000"/>
            </a:spcAft>
            <a:buChar char="•"/>
          </a:pPr>
          <a:r>
            <a:rPr lang="sk-SK" sz="1300" kern="1200">
              <a:solidFill>
                <a:sysClr val="windowText" lastClr="000000">
                  <a:hueOff val="0"/>
                  <a:satOff val="0"/>
                  <a:lumOff val="0"/>
                  <a:alphaOff val="0"/>
                </a:sysClr>
              </a:solidFill>
              <a:latin typeface="Calibri" panose="020F0502020204030204"/>
              <a:ea typeface="+mn-ea"/>
              <a:cs typeface="+mn-cs"/>
            </a:rPr>
            <a:t>zmena OP na nasledujúce roky</a:t>
          </a:r>
        </a:p>
        <a:p>
          <a:pPr marL="57150" lvl="1" indent="-57150" algn="l" defTabSz="400050">
            <a:lnSpc>
              <a:spcPct val="90000"/>
            </a:lnSpc>
            <a:spcBef>
              <a:spcPct val="0"/>
            </a:spcBef>
            <a:spcAft>
              <a:spcPct val="15000"/>
            </a:spcAft>
            <a:buChar char="•"/>
          </a:pPr>
          <a:endParaRPr lang="sk-SK" sz="900" kern="1200">
            <a:solidFill>
              <a:sysClr val="windowText" lastClr="000000">
                <a:hueOff val="0"/>
                <a:satOff val="0"/>
                <a:lumOff val="0"/>
                <a:alphaOff val="0"/>
              </a:sysClr>
            </a:solidFill>
            <a:latin typeface="Calibri" panose="020F0502020204030204"/>
            <a:ea typeface="+mn-ea"/>
            <a:cs typeface="+mn-cs"/>
          </a:endParaRPr>
        </a:p>
        <a:p>
          <a:pPr marL="57150" lvl="1" indent="-57150" algn="l" defTabSz="400050">
            <a:lnSpc>
              <a:spcPct val="90000"/>
            </a:lnSpc>
            <a:spcBef>
              <a:spcPct val="0"/>
            </a:spcBef>
            <a:spcAft>
              <a:spcPct val="15000"/>
            </a:spcAft>
            <a:buChar char="•"/>
          </a:pPr>
          <a:endParaRPr lang="sk-SK" sz="900" kern="1200">
            <a:solidFill>
              <a:sysClr val="windowText" lastClr="000000">
                <a:hueOff val="0"/>
                <a:satOff val="0"/>
                <a:lumOff val="0"/>
                <a:alphaOff val="0"/>
              </a:sysClr>
            </a:solidFill>
            <a:latin typeface="Calibri" panose="020F0502020204030204"/>
            <a:ea typeface="+mn-ea"/>
            <a:cs typeface="+mn-cs"/>
          </a:endParaRPr>
        </a:p>
      </dsp:txBody>
      <dsp:txXfrm>
        <a:off x="323575" y="127367"/>
        <a:ext cx="1261278" cy="980854"/>
      </dsp:txXfrm>
    </dsp:sp>
    <dsp:sp modelId="{95621330-D842-4EFA-9AA8-14990686A4AA}">
      <dsp:nvSpPr>
        <dsp:cNvPr id="0" name=""/>
        <dsp:cNvSpPr/>
      </dsp:nvSpPr>
      <dsp:spPr>
        <a:xfrm>
          <a:off x="233622" y="310764"/>
          <a:ext cx="1971443" cy="1971443"/>
        </a:xfrm>
        <a:prstGeom prst="leftCircularArrow">
          <a:avLst>
            <a:gd name="adj1" fmla="val 2685"/>
            <a:gd name="adj2" fmla="val 326793"/>
            <a:gd name="adj3" fmla="val 1758377"/>
            <a:gd name="adj4" fmla="val 8680563"/>
            <a:gd name="adj5" fmla="val 3132"/>
          </a:avLst>
        </a:prstGeom>
        <a:solidFill>
          <a:srgbClr val="CC9900"/>
        </a:solidFill>
        <a:ln w="57150">
          <a:noFill/>
        </a:ln>
        <a:effectLst/>
      </dsp:spPr>
      <dsp:style>
        <a:lnRef idx="0">
          <a:scrgbClr r="0" g="0" b="0"/>
        </a:lnRef>
        <a:fillRef idx="1">
          <a:scrgbClr r="0" g="0" b="0"/>
        </a:fillRef>
        <a:effectRef idx="1">
          <a:scrgbClr r="0" g="0" b="0"/>
        </a:effectRef>
        <a:fontRef idx="minor">
          <a:schemeClr val="lt1"/>
        </a:fontRef>
      </dsp:style>
    </dsp:sp>
    <dsp:sp modelId="{C9F913D3-03A2-4E45-8096-B574FADE6839}">
      <dsp:nvSpPr>
        <dsp:cNvPr id="0" name=""/>
        <dsp:cNvSpPr/>
      </dsp:nvSpPr>
      <dsp:spPr>
        <a:xfrm>
          <a:off x="329889" y="1545758"/>
          <a:ext cx="1126803" cy="445402"/>
        </a:xfrm>
        <a:prstGeom prst="roundRect">
          <a:avLst>
            <a:gd name="adj" fmla="val 10000"/>
          </a:avLst>
        </a:prstGeom>
        <a:solidFill>
          <a:srgbClr val="ED7D31">
            <a:lumMod val="75000"/>
          </a:srgbClr>
        </a:solidFill>
        <a:ln w="19050" cap="flat" cmpd="sng" algn="ctr">
          <a:solidFill>
            <a:sysClr val="window" lastClr="FFFFFF">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26670" tIns="216000" rIns="26670" bIns="17780" numCol="1" spcCol="1270" anchor="ctr" anchorCtr="0">
          <a:noAutofit/>
        </a:bodyPr>
        <a:lstStyle/>
        <a:p>
          <a:pPr marL="0" lvl="0" indent="0" algn="ctr" defTabSz="622300">
            <a:lnSpc>
              <a:spcPct val="90000"/>
            </a:lnSpc>
            <a:spcBef>
              <a:spcPct val="0"/>
            </a:spcBef>
            <a:spcAft>
              <a:spcPct val="35000"/>
            </a:spcAft>
            <a:buNone/>
          </a:pPr>
          <a:r>
            <a:rPr lang="sk-SK" sz="1400" kern="1200">
              <a:solidFill>
                <a:sysClr val="window" lastClr="FFFFFF"/>
              </a:solidFill>
              <a:latin typeface="Calibri" panose="020F0502020204030204"/>
              <a:ea typeface="+mn-ea"/>
              <a:cs typeface="+mn-cs"/>
            </a:rPr>
            <a:t>Zmena OP                                 </a:t>
          </a:r>
        </a:p>
        <a:p>
          <a:pPr marL="0" lvl="0" indent="0" algn="ctr" defTabSz="622300">
            <a:lnSpc>
              <a:spcPct val="90000"/>
            </a:lnSpc>
            <a:spcBef>
              <a:spcPct val="0"/>
            </a:spcBef>
            <a:spcAft>
              <a:spcPct val="35000"/>
            </a:spcAft>
            <a:buNone/>
          </a:pPr>
          <a:r>
            <a:rPr lang="sk-SK" sz="1000" kern="1200">
              <a:solidFill>
                <a:sysClr val="window" lastClr="FFFFFF"/>
              </a:solidFill>
              <a:latin typeface="Calibri" panose="020F0502020204030204"/>
              <a:ea typeface="+mn-ea"/>
              <a:cs typeface="+mn-cs"/>
            </a:rPr>
            <a:t>  </a:t>
          </a:r>
        </a:p>
      </dsp:txBody>
      <dsp:txXfrm>
        <a:off x="342934" y="1558803"/>
        <a:ext cx="1100713" cy="419312"/>
      </dsp:txXfrm>
    </dsp:sp>
    <dsp:sp modelId="{D167C028-08EF-4B7E-BF66-E0C029B55975}">
      <dsp:nvSpPr>
        <dsp:cNvPr id="0" name=""/>
        <dsp:cNvSpPr/>
      </dsp:nvSpPr>
      <dsp:spPr>
        <a:xfrm>
          <a:off x="2022657" y="134500"/>
          <a:ext cx="1298895" cy="1081740"/>
        </a:xfrm>
        <a:prstGeom prst="roundRect">
          <a:avLst>
            <a:gd name="adj" fmla="val 10000"/>
          </a:avLst>
        </a:prstGeom>
        <a:solidFill>
          <a:sysClr val="window" lastClr="FFFFFF">
            <a:alpha val="90000"/>
            <a:hueOff val="0"/>
            <a:satOff val="0"/>
            <a:lumOff val="0"/>
            <a:alphaOff val="0"/>
          </a:sysClr>
        </a:solidFill>
        <a:ln w="12700" cap="flat" cmpd="sng" algn="ctr">
          <a:solidFill>
            <a:srgbClr val="FFC000">
              <a:hueOff val="5197846"/>
              <a:satOff val="-23984"/>
              <a:lumOff val="883"/>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3825" tIns="123825" rIns="123825" bIns="123825" numCol="1" spcCol="1270" anchor="t" anchorCtr="0">
          <a:noAutofit/>
        </a:bodyPr>
        <a:lstStyle/>
        <a:p>
          <a:pPr marL="114300" lvl="1" indent="-114300" algn="l" defTabSz="577850">
            <a:lnSpc>
              <a:spcPct val="90000"/>
            </a:lnSpc>
            <a:spcBef>
              <a:spcPct val="0"/>
            </a:spcBef>
            <a:spcAft>
              <a:spcPct val="15000"/>
            </a:spcAft>
            <a:buChar char="•"/>
          </a:pPr>
          <a:r>
            <a:rPr lang="sk-SK" sz="1300" kern="1200">
              <a:latin typeface="+mn-lt"/>
            </a:rPr>
            <a:t>realizácia schválených opatrení OP</a:t>
          </a:r>
        </a:p>
      </dsp:txBody>
      <dsp:txXfrm>
        <a:off x="2047551" y="391196"/>
        <a:ext cx="1249107" cy="800151"/>
      </dsp:txXfrm>
    </dsp:sp>
    <dsp:sp modelId="{17C0F40C-DC65-43B0-A758-1582182892C8}">
      <dsp:nvSpPr>
        <dsp:cNvPr id="0" name=""/>
        <dsp:cNvSpPr/>
      </dsp:nvSpPr>
      <dsp:spPr>
        <a:xfrm>
          <a:off x="3034532" y="256794"/>
          <a:ext cx="2129736" cy="2077323"/>
        </a:xfrm>
        <a:prstGeom prst="circularArrow">
          <a:avLst>
            <a:gd name="adj1" fmla="val 2682"/>
            <a:gd name="adj2" fmla="val 326475"/>
            <a:gd name="adj3" fmla="val 17867837"/>
            <a:gd name="adj4" fmla="val 10945333"/>
            <a:gd name="adj5" fmla="val 3130"/>
          </a:avLst>
        </a:prstGeom>
        <a:solidFill>
          <a:srgbClr val="FFC000">
            <a:hueOff val="10395692"/>
            <a:satOff val="-47968"/>
            <a:lumOff val="1765"/>
            <a:alphaOff val="0"/>
          </a:srgbClr>
        </a:solidFill>
        <a:ln>
          <a:noFill/>
        </a:ln>
        <a:effectLst/>
      </dsp:spPr>
      <dsp:style>
        <a:lnRef idx="0">
          <a:scrgbClr r="0" g="0" b="0"/>
        </a:lnRef>
        <a:fillRef idx="1">
          <a:scrgbClr r="0" g="0" b="0"/>
        </a:fillRef>
        <a:effectRef idx="1">
          <a:scrgbClr r="0" g="0" b="0"/>
        </a:effectRef>
        <a:fontRef idx="minor">
          <a:schemeClr val="lt1"/>
        </a:fontRef>
      </dsp:style>
    </dsp:sp>
    <dsp:sp modelId="{DEF06215-09EE-4EF5-A0AA-7960D7B7A6FA}">
      <dsp:nvSpPr>
        <dsp:cNvPr id="0" name=""/>
        <dsp:cNvSpPr/>
      </dsp:nvSpPr>
      <dsp:spPr>
        <a:xfrm>
          <a:off x="2175752" y="1270895"/>
          <a:ext cx="1125666" cy="447640"/>
        </a:xfrm>
        <a:prstGeom prst="roundRect">
          <a:avLst>
            <a:gd name="adj" fmla="val 10000"/>
          </a:avLst>
        </a:prstGeom>
        <a:solidFill>
          <a:srgbClr val="00B050"/>
        </a:solidFill>
        <a:ln w="19050" cap="flat" cmpd="sng" algn="ctr">
          <a:solidFill>
            <a:sysClr val="window" lastClr="FFFFFF">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28575" tIns="19050" rIns="28575" bIns="19050" numCol="1" spcCol="1270" anchor="ctr" anchorCtr="0">
          <a:noAutofit/>
        </a:bodyPr>
        <a:lstStyle/>
        <a:p>
          <a:pPr marL="0" lvl="0" indent="0" algn="ctr" defTabSz="666750">
            <a:lnSpc>
              <a:spcPct val="90000"/>
            </a:lnSpc>
            <a:spcBef>
              <a:spcPct val="0"/>
            </a:spcBef>
            <a:spcAft>
              <a:spcPct val="35000"/>
            </a:spcAft>
            <a:buNone/>
          </a:pPr>
          <a:r>
            <a:rPr lang="sk-SK" sz="1500" kern="1200">
              <a:solidFill>
                <a:sysClr val="window" lastClr="FFFFFF"/>
              </a:solidFill>
              <a:latin typeface="Calibri" panose="020F0502020204030204"/>
              <a:ea typeface="+mn-ea"/>
              <a:cs typeface="+mn-cs"/>
            </a:rPr>
            <a:t>Realizácia</a:t>
          </a:r>
          <a:r>
            <a:rPr lang="sk-SK" sz="2200" kern="1200">
              <a:solidFill>
                <a:sysClr val="window" lastClr="FFFFFF"/>
              </a:solidFill>
              <a:latin typeface="Calibri" panose="020F0502020204030204"/>
              <a:ea typeface="+mn-ea"/>
              <a:cs typeface="+mn-cs"/>
            </a:rPr>
            <a:t>  </a:t>
          </a:r>
        </a:p>
      </dsp:txBody>
      <dsp:txXfrm>
        <a:off x="2188863" y="1284006"/>
        <a:ext cx="1099444" cy="421418"/>
      </dsp:txXfrm>
    </dsp:sp>
    <dsp:sp modelId="{A313AFE4-A312-43E8-BD30-89F2E02D3C37}">
      <dsp:nvSpPr>
        <dsp:cNvPr id="0" name=""/>
        <dsp:cNvSpPr/>
      </dsp:nvSpPr>
      <dsp:spPr>
        <a:xfrm>
          <a:off x="3736820" y="512749"/>
          <a:ext cx="1103151" cy="963807"/>
        </a:xfrm>
        <a:prstGeom prst="roundRect">
          <a:avLst>
            <a:gd name="adj" fmla="val 10000"/>
          </a:avLst>
        </a:prstGeom>
        <a:solidFill>
          <a:sysClr val="window" lastClr="FFFFFF">
            <a:alpha val="90000"/>
            <a:hueOff val="0"/>
            <a:satOff val="0"/>
            <a:lumOff val="0"/>
            <a:alphaOff val="0"/>
          </a:sysClr>
        </a:solidFill>
        <a:ln w="12700" cap="flat" cmpd="sng" algn="ctr">
          <a:solidFill>
            <a:srgbClr val="FFC000">
              <a:hueOff val="10395692"/>
              <a:satOff val="-47968"/>
              <a:lumOff val="1765"/>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3825" tIns="0" rIns="123825" bIns="123825" numCol="1" spcCol="1270" anchor="t" anchorCtr="0">
          <a:noAutofit/>
        </a:bodyPr>
        <a:lstStyle/>
        <a:p>
          <a:pPr marL="114300" lvl="1" indent="-114300" algn="l" defTabSz="533400">
            <a:lnSpc>
              <a:spcPct val="90000"/>
            </a:lnSpc>
            <a:spcBef>
              <a:spcPct val="0"/>
            </a:spcBef>
            <a:spcAft>
              <a:spcPct val="15000"/>
            </a:spcAft>
            <a:buChar char="•"/>
          </a:pPr>
          <a:endParaRPr lang="sk-SK" sz="1200" kern="1200">
            <a:solidFill>
              <a:sysClr val="windowText" lastClr="000000">
                <a:hueOff val="0"/>
                <a:satOff val="0"/>
                <a:lumOff val="0"/>
                <a:alphaOff val="0"/>
              </a:sysClr>
            </a:solidFill>
            <a:latin typeface="Calibri" panose="020F0502020204030204"/>
            <a:ea typeface="+mn-ea"/>
            <a:cs typeface="+mn-cs"/>
          </a:endParaRPr>
        </a:p>
        <a:p>
          <a:pPr marL="114300" lvl="1" indent="-114300" algn="l" defTabSz="577850">
            <a:lnSpc>
              <a:spcPct val="90000"/>
            </a:lnSpc>
            <a:spcBef>
              <a:spcPct val="0"/>
            </a:spcBef>
            <a:spcAft>
              <a:spcPct val="15000"/>
            </a:spcAft>
            <a:buChar char="•"/>
          </a:pPr>
          <a:r>
            <a:rPr lang="sk-SK" sz="1300" kern="1200">
              <a:solidFill>
                <a:sysClr val="windowText" lastClr="000000">
                  <a:hueOff val="0"/>
                  <a:satOff val="0"/>
                  <a:lumOff val="0"/>
                  <a:alphaOff val="0"/>
                </a:sysClr>
              </a:solidFill>
              <a:latin typeface="Calibri" panose="020F0502020204030204"/>
              <a:ea typeface="+mn-ea"/>
              <a:cs typeface="+mn-cs"/>
            </a:rPr>
            <a:t> platba  zostatku </a:t>
          </a:r>
        </a:p>
      </dsp:txBody>
      <dsp:txXfrm>
        <a:off x="3759000" y="534929"/>
        <a:ext cx="1058791" cy="712917"/>
      </dsp:txXfrm>
    </dsp:sp>
    <dsp:sp modelId="{EA0CD33B-B486-4FF0-B28B-342A16575786}">
      <dsp:nvSpPr>
        <dsp:cNvPr id="0" name=""/>
        <dsp:cNvSpPr/>
      </dsp:nvSpPr>
      <dsp:spPr>
        <a:xfrm>
          <a:off x="3744071" y="1548749"/>
          <a:ext cx="1146434" cy="452595"/>
        </a:xfrm>
        <a:prstGeom prst="roundRect">
          <a:avLst>
            <a:gd name="adj" fmla="val 10000"/>
          </a:avLst>
        </a:prstGeom>
        <a:solidFill>
          <a:srgbClr val="4472C4">
            <a:lumMod val="75000"/>
          </a:srgbClr>
        </a:solidFill>
        <a:ln w="19050" cap="flat" cmpd="sng" algn="ctr">
          <a:solidFill>
            <a:sysClr val="window" lastClr="FFFFFF">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26670" tIns="17780" rIns="26670" bIns="17780" numCol="1" spcCol="1270" anchor="ctr" anchorCtr="0">
          <a:noAutofit/>
        </a:bodyPr>
        <a:lstStyle/>
        <a:p>
          <a:pPr marL="0" lvl="0" indent="0" algn="ctr" defTabSz="622300">
            <a:lnSpc>
              <a:spcPct val="90000"/>
            </a:lnSpc>
            <a:spcBef>
              <a:spcPct val="0"/>
            </a:spcBef>
            <a:spcAft>
              <a:spcPct val="35000"/>
            </a:spcAft>
            <a:buNone/>
          </a:pPr>
          <a:r>
            <a:rPr lang="sk-SK" sz="1400" kern="1200">
              <a:solidFill>
                <a:sysClr val="window" lastClr="FFFFFF"/>
              </a:solidFill>
              <a:latin typeface="Calibri" panose="020F0502020204030204"/>
              <a:ea typeface="+mn-ea"/>
              <a:cs typeface="+mn-cs"/>
            </a:rPr>
            <a:t>Finančná podpora</a:t>
          </a:r>
        </a:p>
      </dsp:txBody>
      <dsp:txXfrm>
        <a:off x="3757327" y="1562005"/>
        <a:ext cx="1119922" cy="426083"/>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48E1D3B-35A0-4696-9100-2F055050EE0A}">
      <dsp:nvSpPr>
        <dsp:cNvPr id="0" name=""/>
        <dsp:cNvSpPr/>
      </dsp:nvSpPr>
      <dsp:spPr>
        <a:xfrm>
          <a:off x="0" y="432905"/>
          <a:ext cx="1210348" cy="1511105"/>
        </a:xfrm>
        <a:prstGeom prst="roundRect">
          <a:avLst>
            <a:gd name="adj" fmla="val 10000"/>
          </a:avLst>
        </a:prstGeom>
        <a:solidFill>
          <a:sysClr val="window" lastClr="FFFFFF">
            <a:alpha val="90000"/>
            <a:hueOff val="0"/>
            <a:satOff val="0"/>
            <a:lumOff val="0"/>
            <a:alphaOff val="0"/>
          </a:sysClr>
        </a:solidFill>
        <a:ln w="12700" cap="flat" cmpd="sng" algn="ctr">
          <a:solidFill>
            <a:srgbClr val="FFC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0" tIns="123825" rIns="123825" bIns="123825" numCol="1" spcCol="1270" anchor="t" anchorCtr="0">
          <a:noAutofit/>
        </a:bodyPr>
        <a:lstStyle/>
        <a:p>
          <a:pPr marL="57150" lvl="1" indent="-57150" algn="l" defTabSz="511175">
            <a:lnSpc>
              <a:spcPct val="90000"/>
            </a:lnSpc>
            <a:spcBef>
              <a:spcPct val="0"/>
            </a:spcBef>
            <a:spcAft>
              <a:spcPct val="15000"/>
            </a:spcAft>
            <a:buChar char="•"/>
          </a:pPr>
          <a:r>
            <a:rPr lang="sk-SK" sz="1150" kern="1200">
              <a:solidFill>
                <a:sysClr val="windowText" lastClr="000000">
                  <a:hueOff val="0"/>
                  <a:satOff val="0"/>
                  <a:lumOff val="0"/>
                  <a:alphaOff val="0"/>
                </a:sysClr>
              </a:solidFill>
              <a:latin typeface="Calibri" panose="020F0502020204030204"/>
              <a:ea typeface="+mn-ea"/>
              <a:cs typeface="+mn-cs"/>
            </a:rPr>
            <a:t>  schválenie  zmeny OP</a:t>
          </a:r>
        </a:p>
        <a:p>
          <a:pPr marL="57150" lvl="1" indent="-57150" algn="l" defTabSz="511175">
            <a:lnSpc>
              <a:spcPct val="90000"/>
            </a:lnSpc>
            <a:spcBef>
              <a:spcPct val="0"/>
            </a:spcBef>
            <a:spcAft>
              <a:spcPct val="15000"/>
            </a:spcAft>
            <a:buChar char="•"/>
          </a:pPr>
          <a:r>
            <a:rPr lang="sk-SK" sz="1150" kern="1200">
              <a:solidFill>
                <a:sysClr val="windowText" lastClr="000000">
                  <a:hueOff val="0"/>
                  <a:satOff val="0"/>
                  <a:lumOff val="0"/>
                  <a:alphaOff val="0"/>
                </a:sysClr>
              </a:solidFill>
              <a:latin typeface="Calibri" panose="020F0502020204030204"/>
              <a:ea typeface="+mn-ea"/>
              <a:cs typeface="+mn-cs"/>
            </a:rPr>
            <a:t>  zmena OP </a:t>
          </a:r>
          <a:br>
            <a:rPr lang="sk-SK" sz="1150" kern="1200">
              <a:solidFill>
                <a:sysClr val="windowText" lastClr="000000">
                  <a:hueOff val="0"/>
                  <a:satOff val="0"/>
                  <a:lumOff val="0"/>
                  <a:alphaOff val="0"/>
                </a:sysClr>
              </a:solidFill>
              <a:latin typeface="Calibri" panose="020F0502020204030204"/>
              <a:ea typeface="+mn-ea"/>
              <a:cs typeface="+mn-cs"/>
            </a:rPr>
          </a:br>
          <a:r>
            <a:rPr lang="sk-SK" sz="1150" kern="1200">
              <a:solidFill>
                <a:sysClr val="windowText" lastClr="000000">
                  <a:hueOff val="0"/>
                  <a:satOff val="0"/>
                  <a:lumOff val="0"/>
                  <a:alphaOff val="0"/>
                </a:sysClr>
              </a:solidFill>
              <a:latin typeface="Calibri" panose="020F0502020204030204"/>
              <a:ea typeface="+mn-ea"/>
              <a:cs typeface="+mn-cs"/>
            </a:rPr>
            <a:t>   počas roka</a:t>
          </a:r>
        </a:p>
        <a:p>
          <a:pPr marL="57150" lvl="1" indent="-57150" algn="l" defTabSz="511175">
            <a:lnSpc>
              <a:spcPct val="90000"/>
            </a:lnSpc>
            <a:spcBef>
              <a:spcPct val="0"/>
            </a:spcBef>
            <a:spcAft>
              <a:spcPct val="15000"/>
            </a:spcAft>
            <a:buChar char="•"/>
          </a:pPr>
          <a:r>
            <a:rPr lang="sk-SK" sz="1150" kern="1200">
              <a:solidFill>
                <a:sysClr val="windowText" lastClr="000000">
                  <a:hueOff val="0"/>
                  <a:satOff val="0"/>
                  <a:lumOff val="0"/>
                  <a:alphaOff val="0"/>
                </a:sysClr>
              </a:solidFill>
              <a:latin typeface="Calibri" panose="020F0502020204030204"/>
              <a:ea typeface="+mn-ea"/>
              <a:cs typeface="+mn-cs"/>
            </a:rPr>
            <a:t>  zmena OP na</a:t>
          </a:r>
          <a:br>
            <a:rPr lang="sk-SK" sz="1150" kern="1200">
              <a:solidFill>
                <a:sysClr val="windowText" lastClr="000000">
                  <a:hueOff val="0"/>
                  <a:satOff val="0"/>
                  <a:lumOff val="0"/>
                  <a:alphaOff val="0"/>
                </a:sysClr>
              </a:solidFill>
              <a:latin typeface="Calibri" panose="020F0502020204030204"/>
              <a:ea typeface="+mn-ea"/>
              <a:cs typeface="+mn-cs"/>
            </a:rPr>
          </a:br>
          <a:r>
            <a:rPr lang="sk-SK" sz="1150" kern="1200">
              <a:solidFill>
                <a:sysClr val="windowText" lastClr="000000">
                  <a:hueOff val="0"/>
                  <a:satOff val="0"/>
                  <a:lumOff val="0"/>
                  <a:alphaOff val="0"/>
                </a:sysClr>
              </a:solidFill>
              <a:latin typeface="Calibri" panose="020F0502020204030204"/>
              <a:ea typeface="+mn-ea"/>
              <a:cs typeface="+mn-cs"/>
            </a:rPr>
            <a:t>   nasledujúce</a:t>
          </a:r>
          <a:br>
            <a:rPr lang="sk-SK" sz="1150" kern="1200">
              <a:solidFill>
                <a:sysClr val="windowText" lastClr="000000">
                  <a:hueOff val="0"/>
                  <a:satOff val="0"/>
                  <a:lumOff val="0"/>
                  <a:alphaOff val="0"/>
                </a:sysClr>
              </a:solidFill>
              <a:latin typeface="Calibri" panose="020F0502020204030204"/>
              <a:ea typeface="+mn-ea"/>
              <a:cs typeface="+mn-cs"/>
            </a:rPr>
          </a:br>
          <a:r>
            <a:rPr lang="sk-SK" sz="1150" kern="1200">
              <a:solidFill>
                <a:sysClr val="windowText" lastClr="000000">
                  <a:hueOff val="0"/>
                  <a:satOff val="0"/>
                  <a:lumOff val="0"/>
                  <a:alphaOff val="0"/>
                </a:sysClr>
              </a:solidFill>
              <a:latin typeface="Calibri" panose="020F0502020204030204"/>
              <a:ea typeface="+mn-ea"/>
              <a:cs typeface="+mn-cs"/>
            </a:rPr>
            <a:t>   roky</a:t>
          </a:r>
        </a:p>
      </dsp:txBody>
      <dsp:txXfrm>
        <a:off x="34775" y="467680"/>
        <a:ext cx="1140798" cy="1117747"/>
      </dsp:txXfrm>
    </dsp:sp>
    <dsp:sp modelId="{95621330-D842-4EFA-9AA8-14990686A4AA}">
      <dsp:nvSpPr>
        <dsp:cNvPr id="0" name=""/>
        <dsp:cNvSpPr/>
      </dsp:nvSpPr>
      <dsp:spPr>
        <a:xfrm>
          <a:off x="-39746" y="525428"/>
          <a:ext cx="1686068" cy="1910753"/>
        </a:xfrm>
        <a:prstGeom prst="leftCircularArrow">
          <a:avLst>
            <a:gd name="adj1" fmla="val 1184"/>
            <a:gd name="adj2" fmla="val 139209"/>
            <a:gd name="adj3" fmla="val 20172643"/>
            <a:gd name="adj4" fmla="val 5682413"/>
            <a:gd name="adj5" fmla="val 1381"/>
          </a:avLst>
        </a:prstGeom>
        <a:solidFill>
          <a:srgbClr val="FFC000">
            <a:hueOff val="0"/>
            <a:satOff val="0"/>
            <a:lumOff val="0"/>
            <a:alphaOff val="0"/>
          </a:srgbClr>
        </a:solidFill>
        <a:ln>
          <a:noFill/>
        </a:ln>
        <a:effectLst/>
      </dsp:spPr>
      <dsp:style>
        <a:lnRef idx="0">
          <a:scrgbClr r="0" g="0" b="0"/>
        </a:lnRef>
        <a:fillRef idx="1">
          <a:scrgbClr r="0" g="0" b="0"/>
        </a:fillRef>
        <a:effectRef idx="1">
          <a:scrgbClr r="0" g="0" b="0"/>
        </a:effectRef>
        <a:fontRef idx="minor">
          <a:schemeClr val="lt1"/>
        </a:fontRef>
      </dsp:style>
    </dsp:sp>
    <dsp:sp modelId="{C9F913D3-03A2-4E45-8096-B574FADE6839}">
      <dsp:nvSpPr>
        <dsp:cNvPr id="0" name=""/>
        <dsp:cNvSpPr/>
      </dsp:nvSpPr>
      <dsp:spPr>
        <a:xfrm>
          <a:off x="15938" y="1622946"/>
          <a:ext cx="1072371" cy="690358"/>
        </a:xfrm>
        <a:prstGeom prst="roundRect">
          <a:avLst>
            <a:gd name="adj" fmla="val 10000"/>
          </a:avLst>
        </a:prstGeom>
        <a:solidFill>
          <a:srgbClr val="ED7D31">
            <a:lumMod val="75000"/>
          </a:srgbClr>
        </a:solidFill>
        <a:ln w="19050" cap="flat" cmpd="sng" algn="ctr">
          <a:solidFill>
            <a:sysClr val="window" lastClr="FFFFFF">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22860" tIns="72000" rIns="22860" bIns="15240" numCol="1" spcCol="1270" anchor="ctr" anchorCtr="0">
          <a:noAutofit/>
        </a:bodyPr>
        <a:lstStyle/>
        <a:p>
          <a:pPr marL="0" lvl="0" indent="0" algn="ctr" defTabSz="533400">
            <a:lnSpc>
              <a:spcPct val="90000"/>
            </a:lnSpc>
            <a:spcBef>
              <a:spcPct val="0"/>
            </a:spcBef>
            <a:spcAft>
              <a:spcPct val="35000"/>
            </a:spcAft>
            <a:buNone/>
          </a:pPr>
          <a:r>
            <a:rPr lang="sk-SK" sz="1200" b="1" kern="1200">
              <a:solidFill>
                <a:sysClr val="window" lastClr="FFFFFF"/>
              </a:solidFill>
              <a:latin typeface="Calibri" panose="020F0502020204030204"/>
              <a:ea typeface="+mn-ea"/>
              <a:cs typeface="+mn-cs"/>
            </a:rPr>
            <a:t>Schválenie</a:t>
          </a:r>
        </a:p>
        <a:p>
          <a:pPr marL="0" lvl="0" indent="0" algn="ctr" defTabSz="533400">
            <a:lnSpc>
              <a:spcPct val="90000"/>
            </a:lnSpc>
            <a:spcBef>
              <a:spcPct val="0"/>
            </a:spcBef>
            <a:spcAft>
              <a:spcPct val="35000"/>
            </a:spcAft>
            <a:buNone/>
          </a:pPr>
          <a:r>
            <a:rPr lang="sk-SK" sz="1100" b="1" kern="1200">
              <a:solidFill>
                <a:sysClr val="window" lastClr="FFFFFF"/>
              </a:solidFill>
              <a:latin typeface="Calibri" panose="020F0502020204030204"/>
              <a:ea typeface="+mn-ea"/>
              <a:cs typeface="+mn-cs"/>
            </a:rPr>
            <a:t>zmeny OP </a:t>
          </a:r>
        </a:p>
      </dsp:txBody>
      <dsp:txXfrm>
        <a:off x="36158" y="1643166"/>
        <a:ext cx="1031931" cy="649918"/>
      </dsp:txXfrm>
    </dsp:sp>
    <dsp:sp modelId="{D167C028-08EF-4B7E-BF66-E0C029B55975}">
      <dsp:nvSpPr>
        <dsp:cNvPr id="0" name=""/>
        <dsp:cNvSpPr/>
      </dsp:nvSpPr>
      <dsp:spPr>
        <a:xfrm>
          <a:off x="1259982" y="0"/>
          <a:ext cx="967966" cy="1207684"/>
        </a:xfrm>
        <a:prstGeom prst="roundRect">
          <a:avLst>
            <a:gd name="adj" fmla="val 10000"/>
          </a:avLst>
        </a:prstGeom>
        <a:solidFill>
          <a:sysClr val="window" lastClr="FFFFFF">
            <a:alpha val="90000"/>
            <a:hueOff val="0"/>
            <a:satOff val="0"/>
            <a:lumOff val="0"/>
            <a:alphaOff val="0"/>
          </a:sysClr>
        </a:solidFill>
        <a:ln w="12700" cap="flat" cmpd="sng" algn="ctr">
          <a:solidFill>
            <a:srgbClr val="FFC000">
              <a:hueOff val="2598923"/>
              <a:satOff val="-11992"/>
              <a:lumOff val="441"/>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0" rIns="36000" bIns="0" numCol="1" spcCol="1270" anchor="t" anchorCtr="0">
          <a:noAutofit/>
        </a:bodyPr>
        <a:lstStyle/>
        <a:p>
          <a:pPr marL="57150" lvl="1" indent="-57150" algn="l" defTabSz="511175">
            <a:lnSpc>
              <a:spcPct val="90000"/>
            </a:lnSpc>
            <a:spcBef>
              <a:spcPct val="0"/>
            </a:spcBef>
            <a:spcAft>
              <a:spcPct val="15000"/>
            </a:spcAft>
            <a:buChar char="•"/>
          </a:pPr>
          <a:r>
            <a:rPr lang="sk-SK" sz="1150" kern="1200">
              <a:solidFill>
                <a:sysClr val="windowText" lastClr="000000">
                  <a:hueOff val="0"/>
                  <a:satOff val="0"/>
                  <a:lumOff val="0"/>
                  <a:alphaOff val="0"/>
                </a:sysClr>
              </a:solidFill>
              <a:latin typeface="Calibri" panose="020F0502020204030204"/>
              <a:ea typeface="+mn-ea"/>
              <a:cs typeface="+mn-cs"/>
            </a:rPr>
            <a:t> zloženie zábezpeky vo výške 100 % žiadanej podpory</a:t>
          </a:r>
        </a:p>
      </dsp:txBody>
      <dsp:txXfrm>
        <a:off x="1287774" y="286581"/>
        <a:ext cx="912382" cy="893310"/>
      </dsp:txXfrm>
    </dsp:sp>
    <dsp:sp modelId="{17C0F40C-DC65-43B0-A758-1582182892C8}">
      <dsp:nvSpPr>
        <dsp:cNvPr id="0" name=""/>
        <dsp:cNvSpPr/>
      </dsp:nvSpPr>
      <dsp:spPr>
        <a:xfrm>
          <a:off x="2378664" y="539659"/>
          <a:ext cx="1275929" cy="1275929"/>
        </a:xfrm>
        <a:prstGeom prst="circularArrow">
          <a:avLst>
            <a:gd name="adj1" fmla="val 2557"/>
            <a:gd name="adj2" fmla="val 310270"/>
            <a:gd name="adj3" fmla="val 19100482"/>
            <a:gd name="adj4" fmla="val 12161774"/>
            <a:gd name="adj5" fmla="val 2983"/>
          </a:avLst>
        </a:prstGeom>
        <a:solidFill>
          <a:srgbClr val="FFC000">
            <a:hueOff val="3465231"/>
            <a:satOff val="-15989"/>
            <a:lumOff val="588"/>
            <a:alphaOff val="0"/>
          </a:srgbClr>
        </a:solidFill>
        <a:ln>
          <a:noFill/>
        </a:ln>
        <a:effectLst/>
      </dsp:spPr>
      <dsp:style>
        <a:lnRef idx="0">
          <a:scrgbClr r="0" g="0" b="0"/>
        </a:lnRef>
        <a:fillRef idx="1">
          <a:scrgbClr r="0" g="0" b="0"/>
        </a:fillRef>
        <a:effectRef idx="1">
          <a:scrgbClr r="0" g="0" b="0"/>
        </a:effectRef>
        <a:fontRef idx="minor">
          <a:schemeClr val="lt1"/>
        </a:fontRef>
      </dsp:style>
    </dsp:sp>
    <dsp:sp modelId="{DEF06215-09EE-4EF5-A0AA-7960D7B7A6FA}">
      <dsp:nvSpPr>
        <dsp:cNvPr id="0" name=""/>
        <dsp:cNvSpPr/>
      </dsp:nvSpPr>
      <dsp:spPr>
        <a:xfrm>
          <a:off x="1865512" y="1107193"/>
          <a:ext cx="746699" cy="545179"/>
        </a:xfrm>
        <a:prstGeom prst="roundRect">
          <a:avLst>
            <a:gd name="adj" fmla="val 10000"/>
          </a:avLst>
        </a:prstGeom>
        <a:solidFill>
          <a:srgbClr val="00B050"/>
        </a:solidFill>
        <a:ln w="19050" cap="flat" cmpd="sng" algn="ctr">
          <a:solidFill>
            <a:sysClr val="window" lastClr="FFFFFF">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22860" tIns="15240" rIns="22860" bIns="15240" numCol="1" spcCol="1270" anchor="ctr" anchorCtr="0">
          <a:noAutofit/>
        </a:bodyPr>
        <a:lstStyle/>
        <a:p>
          <a:pPr marL="0" lvl="0" indent="0" algn="ctr" defTabSz="533400">
            <a:lnSpc>
              <a:spcPct val="90000"/>
            </a:lnSpc>
            <a:spcBef>
              <a:spcPct val="0"/>
            </a:spcBef>
            <a:spcAft>
              <a:spcPct val="35000"/>
            </a:spcAft>
            <a:buNone/>
          </a:pPr>
          <a:r>
            <a:rPr lang="sk-SK" sz="1200" b="1" kern="1200">
              <a:solidFill>
                <a:sysClr val="window" lastClr="FFFFFF"/>
              </a:solidFill>
              <a:latin typeface="Calibri" panose="020F0502020204030204"/>
              <a:ea typeface="+mn-ea"/>
              <a:cs typeface="+mn-cs"/>
            </a:rPr>
            <a:t>Zloženie zábezpeky </a:t>
          </a:r>
        </a:p>
      </dsp:txBody>
      <dsp:txXfrm>
        <a:off x="1881480" y="1123161"/>
        <a:ext cx="714763" cy="513243"/>
      </dsp:txXfrm>
    </dsp:sp>
    <dsp:sp modelId="{A313AFE4-A312-43E8-BD30-89F2E02D3C37}">
      <dsp:nvSpPr>
        <dsp:cNvPr id="0" name=""/>
        <dsp:cNvSpPr/>
      </dsp:nvSpPr>
      <dsp:spPr>
        <a:xfrm>
          <a:off x="2804869" y="757547"/>
          <a:ext cx="969242" cy="897434"/>
        </a:xfrm>
        <a:prstGeom prst="roundRect">
          <a:avLst>
            <a:gd name="adj" fmla="val 10000"/>
          </a:avLst>
        </a:prstGeom>
        <a:solidFill>
          <a:sysClr val="window" lastClr="FFFFFF">
            <a:alpha val="90000"/>
            <a:hueOff val="0"/>
            <a:satOff val="0"/>
            <a:lumOff val="0"/>
            <a:alphaOff val="0"/>
          </a:sysClr>
        </a:solidFill>
        <a:ln w="12700" cap="flat" cmpd="sng" algn="ctr">
          <a:solidFill>
            <a:srgbClr val="5B9BD5">
              <a:lumMod val="7500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72000" rIns="123825" bIns="123825" numCol="1" spcCol="1270" anchor="t" anchorCtr="0">
          <a:noAutofit/>
        </a:bodyPr>
        <a:lstStyle/>
        <a:p>
          <a:pPr marL="57150" lvl="1" indent="-57150" algn="l" defTabSz="511175">
            <a:lnSpc>
              <a:spcPct val="90000"/>
            </a:lnSpc>
            <a:spcBef>
              <a:spcPct val="0"/>
            </a:spcBef>
            <a:spcAft>
              <a:spcPct val="15000"/>
            </a:spcAft>
            <a:buChar char="•"/>
          </a:pPr>
          <a:r>
            <a:rPr lang="sk-SK" sz="1150" kern="1200">
              <a:solidFill>
                <a:sysClr val="windowText" lastClr="000000">
                  <a:hueOff val="0"/>
                  <a:satOff val="0"/>
                  <a:lumOff val="0"/>
                  <a:alphaOff val="0"/>
                </a:sysClr>
              </a:solidFill>
              <a:latin typeface="Calibri" panose="020F0502020204030204"/>
              <a:ea typeface="+mn-ea"/>
              <a:cs typeface="+mn-cs"/>
            </a:rPr>
            <a:t> preddavok </a:t>
          </a:r>
          <a:br>
            <a:rPr lang="sk-SK" sz="1150" kern="1200">
              <a:solidFill>
                <a:sysClr val="windowText" lastClr="000000">
                  <a:hueOff val="0"/>
                  <a:satOff val="0"/>
                  <a:lumOff val="0"/>
                  <a:alphaOff val="0"/>
                </a:sysClr>
              </a:solidFill>
              <a:latin typeface="Calibri" panose="020F0502020204030204"/>
              <a:ea typeface="+mn-ea"/>
              <a:cs typeface="+mn-cs"/>
            </a:rPr>
          </a:br>
          <a:r>
            <a:rPr lang="sk-SK" sz="1150" kern="1200">
              <a:solidFill>
                <a:sysClr val="windowText" lastClr="000000">
                  <a:hueOff val="0"/>
                  <a:satOff val="0"/>
                  <a:lumOff val="0"/>
                  <a:alphaOff val="0"/>
                </a:sysClr>
              </a:solidFill>
              <a:latin typeface="Calibri" panose="020F0502020204030204"/>
              <a:ea typeface="+mn-ea"/>
              <a:cs typeface="+mn-cs"/>
            </a:rPr>
            <a:t>  (zálohová</a:t>
          </a:r>
          <a:br>
            <a:rPr lang="sk-SK" sz="1150" kern="1200">
              <a:solidFill>
                <a:sysClr val="windowText" lastClr="000000">
                  <a:hueOff val="0"/>
                  <a:satOff val="0"/>
                  <a:lumOff val="0"/>
                  <a:alphaOff val="0"/>
                </a:sysClr>
              </a:solidFill>
              <a:latin typeface="Calibri" panose="020F0502020204030204"/>
              <a:ea typeface="+mn-ea"/>
              <a:cs typeface="+mn-cs"/>
            </a:rPr>
          </a:br>
          <a:r>
            <a:rPr lang="sk-SK" sz="1150" kern="1200">
              <a:solidFill>
                <a:sysClr val="windowText" lastClr="000000">
                  <a:hueOff val="0"/>
                  <a:satOff val="0"/>
                  <a:lumOff val="0"/>
                  <a:alphaOff val="0"/>
                </a:sysClr>
              </a:solidFill>
              <a:latin typeface="Calibri" panose="020F0502020204030204"/>
              <a:ea typeface="+mn-ea"/>
              <a:cs typeface="+mn-cs"/>
            </a:rPr>
            <a:t>    platba)</a:t>
          </a:r>
        </a:p>
        <a:p>
          <a:pPr marL="57150" lvl="1" indent="-57150" algn="l" defTabSz="311150">
            <a:lnSpc>
              <a:spcPct val="90000"/>
            </a:lnSpc>
            <a:spcBef>
              <a:spcPct val="0"/>
            </a:spcBef>
            <a:spcAft>
              <a:spcPct val="15000"/>
            </a:spcAft>
            <a:buChar char="•"/>
          </a:pPr>
          <a:endParaRPr lang="sk-SK" sz="700" kern="1200">
            <a:solidFill>
              <a:sysClr val="windowText" lastClr="000000">
                <a:hueOff val="0"/>
                <a:satOff val="0"/>
                <a:lumOff val="0"/>
                <a:alphaOff val="0"/>
              </a:sysClr>
            </a:solidFill>
            <a:latin typeface="Calibri" panose="020F0502020204030204"/>
            <a:ea typeface="+mn-ea"/>
            <a:cs typeface="+mn-cs"/>
          </a:endParaRPr>
        </a:p>
      </dsp:txBody>
      <dsp:txXfrm>
        <a:off x="2825521" y="778199"/>
        <a:ext cx="927938" cy="663822"/>
      </dsp:txXfrm>
    </dsp:sp>
    <dsp:sp modelId="{06D188D4-56B4-4E07-9D39-CB9E4FFD1BBE}">
      <dsp:nvSpPr>
        <dsp:cNvPr id="0" name=""/>
        <dsp:cNvSpPr/>
      </dsp:nvSpPr>
      <dsp:spPr>
        <a:xfrm>
          <a:off x="3006179" y="723407"/>
          <a:ext cx="1480925" cy="1480925"/>
        </a:xfrm>
        <a:prstGeom prst="leftCircularArrow">
          <a:avLst>
            <a:gd name="adj1" fmla="val 1945"/>
            <a:gd name="adj2" fmla="val 232781"/>
            <a:gd name="adj3" fmla="val 33173"/>
            <a:gd name="adj4" fmla="val 7049370"/>
            <a:gd name="adj5" fmla="val 2270"/>
          </a:avLst>
        </a:prstGeom>
        <a:solidFill>
          <a:srgbClr val="FFC000">
            <a:hueOff val="6930461"/>
            <a:satOff val="-31979"/>
            <a:lumOff val="1177"/>
            <a:alphaOff val="0"/>
          </a:srgbClr>
        </a:solidFill>
        <a:ln>
          <a:noFill/>
        </a:ln>
        <a:effectLst/>
      </dsp:spPr>
      <dsp:style>
        <a:lnRef idx="0">
          <a:scrgbClr r="0" g="0" b="0"/>
        </a:lnRef>
        <a:fillRef idx="1">
          <a:scrgbClr r="0" g="0" b="0"/>
        </a:fillRef>
        <a:effectRef idx="1">
          <a:scrgbClr r="0" g="0" b="0"/>
        </a:effectRef>
        <a:fontRef idx="minor">
          <a:schemeClr val="lt1"/>
        </a:fontRef>
      </dsp:style>
    </dsp:sp>
    <dsp:sp modelId="{EA0CD33B-B486-4FF0-B28B-342A16575786}">
      <dsp:nvSpPr>
        <dsp:cNvPr id="0" name=""/>
        <dsp:cNvSpPr/>
      </dsp:nvSpPr>
      <dsp:spPr>
        <a:xfrm>
          <a:off x="2844759" y="1468518"/>
          <a:ext cx="827837" cy="557920"/>
        </a:xfrm>
        <a:prstGeom prst="roundRect">
          <a:avLst>
            <a:gd name="adj" fmla="val 10000"/>
          </a:avLst>
        </a:prstGeom>
        <a:solidFill>
          <a:srgbClr val="5B9BD5">
            <a:lumMod val="75000"/>
          </a:srgbClr>
        </a:solidFill>
        <a:ln w="19050" cap="flat" cmpd="sng" algn="ctr">
          <a:solidFill>
            <a:sysClr val="window" lastClr="FFFFFF">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22860" tIns="15240" rIns="22860" bIns="15240" numCol="1" spcCol="1270" anchor="ctr" anchorCtr="0">
          <a:noAutofit/>
        </a:bodyPr>
        <a:lstStyle/>
        <a:p>
          <a:pPr marL="0" lvl="0" indent="0" algn="ctr" defTabSz="533400">
            <a:lnSpc>
              <a:spcPct val="90000"/>
            </a:lnSpc>
            <a:spcBef>
              <a:spcPct val="0"/>
            </a:spcBef>
            <a:spcAft>
              <a:spcPct val="35000"/>
            </a:spcAft>
            <a:buNone/>
          </a:pPr>
          <a:r>
            <a:rPr lang="sk-SK" sz="1200" b="1" kern="1200">
              <a:solidFill>
                <a:sysClr val="window" lastClr="FFFFFF"/>
              </a:solidFill>
              <a:latin typeface="Calibri" panose="020F0502020204030204"/>
              <a:ea typeface="+mn-ea"/>
              <a:cs typeface="+mn-cs"/>
            </a:rPr>
            <a:t>Finančná podpora</a:t>
          </a:r>
        </a:p>
      </dsp:txBody>
      <dsp:txXfrm>
        <a:off x="2861100" y="1484859"/>
        <a:ext cx="795155" cy="525238"/>
      </dsp:txXfrm>
    </dsp:sp>
    <dsp:sp modelId="{4C52A7FA-B072-46A9-82A9-00A0E88F050A}">
      <dsp:nvSpPr>
        <dsp:cNvPr id="0" name=""/>
        <dsp:cNvSpPr/>
      </dsp:nvSpPr>
      <dsp:spPr>
        <a:xfrm>
          <a:off x="3944033" y="421354"/>
          <a:ext cx="1054547" cy="967045"/>
        </a:xfrm>
        <a:prstGeom prst="roundRect">
          <a:avLst>
            <a:gd name="adj" fmla="val 10000"/>
          </a:avLst>
        </a:prstGeom>
        <a:solidFill>
          <a:sysClr val="window" lastClr="FFFFFF">
            <a:alpha val="90000"/>
            <a:hueOff val="0"/>
            <a:satOff val="0"/>
            <a:lumOff val="0"/>
            <a:alphaOff val="0"/>
          </a:sysClr>
        </a:solidFill>
        <a:ln w="12700" cap="flat" cmpd="sng" algn="ctr">
          <a:solidFill>
            <a:srgbClr val="70AD47">
              <a:lumMod val="60000"/>
              <a:lumOff val="4000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0" tIns="72000" rIns="123825" bIns="0" numCol="1" spcCol="1270" anchor="t" anchorCtr="0">
          <a:noAutofit/>
        </a:bodyPr>
        <a:lstStyle/>
        <a:p>
          <a:pPr marL="57150" lvl="1" indent="-57150" algn="l" defTabSz="511175">
            <a:lnSpc>
              <a:spcPct val="90000"/>
            </a:lnSpc>
            <a:spcBef>
              <a:spcPct val="0"/>
            </a:spcBef>
            <a:spcAft>
              <a:spcPct val="15000"/>
            </a:spcAft>
            <a:buChar char="•"/>
          </a:pPr>
          <a:r>
            <a:rPr lang="sk-SK" sz="1150" kern="1200">
              <a:solidFill>
                <a:sysClr val="windowText" lastClr="000000">
                  <a:hueOff val="0"/>
                  <a:satOff val="0"/>
                  <a:lumOff val="0"/>
                  <a:alphaOff val="0"/>
                </a:sysClr>
              </a:solidFill>
              <a:latin typeface="Calibri" panose="020F0502020204030204"/>
              <a:ea typeface="+mn-ea"/>
              <a:cs typeface="+mn-cs"/>
            </a:rPr>
            <a:t>  realizácia </a:t>
          </a:r>
          <a:br>
            <a:rPr lang="sk-SK" sz="1150" kern="1200">
              <a:solidFill>
                <a:sysClr val="windowText" lastClr="000000">
                  <a:hueOff val="0"/>
                  <a:satOff val="0"/>
                  <a:lumOff val="0"/>
                  <a:alphaOff val="0"/>
                </a:sysClr>
              </a:solidFill>
              <a:latin typeface="Calibri" panose="020F0502020204030204"/>
              <a:ea typeface="+mn-ea"/>
              <a:cs typeface="+mn-cs"/>
            </a:rPr>
          </a:br>
          <a:r>
            <a:rPr lang="sk-SK" sz="1150" kern="1200">
              <a:solidFill>
                <a:sysClr val="windowText" lastClr="000000">
                  <a:hueOff val="0"/>
                  <a:satOff val="0"/>
                  <a:lumOff val="0"/>
                  <a:alphaOff val="0"/>
                </a:sysClr>
              </a:solidFill>
              <a:latin typeface="Calibri" panose="020F0502020204030204"/>
              <a:ea typeface="+mn-ea"/>
              <a:cs typeface="+mn-cs"/>
            </a:rPr>
            <a:t>  schválených</a:t>
          </a:r>
          <a:br>
            <a:rPr lang="sk-SK" sz="1150" kern="1200">
              <a:solidFill>
                <a:sysClr val="windowText" lastClr="000000">
                  <a:hueOff val="0"/>
                  <a:satOff val="0"/>
                  <a:lumOff val="0"/>
                  <a:alphaOff val="0"/>
                </a:sysClr>
              </a:solidFill>
              <a:latin typeface="Calibri" panose="020F0502020204030204"/>
              <a:ea typeface="+mn-ea"/>
              <a:cs typeface="+mn-cs"/>
            </a:rPr>
          </a:br>
          <a:r>
            <a:rPr lang="sk-SK" sz="1150" kern="1200">
              <a:solidFill>
                <a:sysClr val="windowText" lastClr="000000">
                  <a:hueOff val="0"/>
                  <a:satOff val="0"/>
                  <a:lumOff val="0"/>
                  <a:alphaOff val="0"/>
                </a:sysClr>
              </a:solidFill>
              <a:latin typeface="Calibri" panose="020F0502020204030204"/>
              <a:ea typeface="+mn-ea"/>
              <a:cs typeface="+mn-cs"/>
            </a:rPr>
            <a:t>  opatrení </a:t>
          </a:r>
          <a:br>
            <a:rPr lang="sk-SK" sz="1150" kern="1200">
              <a:solidFill>
                <a:sysClr val="windowText" lastClr="000000">
                  <a:hueOff val="0"/>
                  <a:satOff val="0"/>
                  <a:lumOff val="0"/>
                  <a:alphaOff val="0"/>
                </a:sysClr>
              </a:solidFill>
              <a:latin typeface="Calibri" panose="020F0502020204030204"/>
              <a:ea typeface="+mn-ea"/>
              <a:cs typeface="+mn-cs"/>
            </a:rPr>
          </a:br>
          <a:r>
            <a:rPr lang="sk-SK" sz="1150" kern="1200">
              <a:solidFill>
                <a:sysClr val="windowText" lastClr="000000">
                  <a:hueOff val="0"/>
                  <a:satOff val="0"/>
                  <a:lumOff val="0"/>
                  <a:alphaOff val="0"/>
                </a:sysClr>
              </a:solidFill>
              <a:latin typeface="Calibri" panose="020F0502020204030204"/>
              <a:ea typeface="+mn-ea"/>
              <a:cs typeface="+mn-cs"/>
            </a:rPr>
            <a:t>  OP</a:t>
          </a:r>
        </a:p>
      </dsp:txBody>
      <dsp:txXfrm>
        <a:off x="3966287" y="650832"/>
        <a:ext cx="1010039" cy="715313"/>
      </dsp:txXfrm>
    </dsp:sp>
    <dsp:sp modelId="{8C2DA816-3F8B-4DC6-AE1D-A174D59C42CE}">
      <dsp:nvSpPr>
        <dsp:cNvPr id="0" name=""/>
        <dsp:cNvSpPr/>
      </dsp:nvSpPr>
      <dsp:spPr>
        <a:xfrm>
          <a:off x="3964808" y="8315"/>
          <a:ext cx="1611476" cy="805991"/>
        </a:xfrm>
        <a:prstGeom prst="circularArrow">
          <a:avLst>
            <a:gd name="adj1" fmla="val 1755"/>
            <a:gd name="adj2" fmla="val 209113"/>
            <a:gd name="adj3" fmla="val 21144028"/>
            <a:gd name="adj4" fmla="val 14104162"/>
            <a:gd name="adj5" fmla="val 2048"/>
          </a:avLst>
        </a:prstGeom>
        <a:solidFill>
          <a:srgbClr val="FFC000">
            <a:hueOff val="10395692"/>
            <a:satOff val="-47968"/>
            <a:lumOff val="1765"/>
            <a:alphaOff val="0"/>
          </a:srgbClr>
        </a:solidFill>
        <a:ln>
          <a:solidFill>
            <a:srgbClr val="FFC000">
              <a:hueOff val="10395692"/>
              <a:satOff val="-47968"/>
              <a:lumOff val="1765"/>
            </a:srgbClr>
          </a:solidFill>
        </a:ln>
        <a:effectLst/>
      </dsp:spPr>
      <dsp:style>
        <a:lnRef idx="0">
          <a:scrgbClr r="0" g="0" b="0"/>
        </a:lnRef>
        <a:fillRef idx="1">
          <a:scrgbClr r="0" g="0" b="0"/>
        </a:fillRef>
        <a:effectRef idx="1">
          <a:scrgbClr r="0" g="0" b="0"/>
        </a:effectRef>
        <a:fontRef idx="minor">
          <a:schemeClr val="lt1"/>
        </a:fontRef>
      </dsp:style>
    </dsp:sp>
    <dsp:sp modelId="{C61BF754-87FF-438D-B9DD-D151CF524FF4}">
      <dsp:nvSpPr>
        <dsp:cNvPr id="0" name=""/>
        <dsp:cNvSpPr/>
      </dsp:nvSpPr>
      <dsp:spPr>
        <a:xfrm>
          <a:off x="3866205" y="94321"/>
          <a:ext cx="795311" cy="463898"/>
        </a:xfrm>
        <a:prstGeom prst="roundRect">
          <a:avLst>
            <a:gd name="adj" fmla="val 10000"/>
          </a:avLst>
        </a:prstGeom>
        <a:solidFill>
          <a:srgbClr val="00B050"/>
        </a:solidFill>
        <a:ln w="19050" cap="flat" cmpd="sng" algn="ctr">
          <a:solidFill>
            <a:sysClr val="window" lastClr="FFFFFF">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24765" tIns="16510" rIns="24765" bIns="16510" numCol="1" spcCol="1270" anchor="ctr" anchorCtr="0">
          <a:noAutofit/>
        </a:bodyPr>
        <a:lstStyle/>
        <a:p>
          <a:pPr marL="0" lvl="0" indent="0" algn="ctr" defTabSz="577850">
            <a:lnSpc>
              <a:spcPct val="90000"/>
            </a:lnSpc>
            <a:spcBef>
              <a:spcPct val="0"/>
            </a:spcBef>
            <a:spcAft>
              <a:spcPct val="35000"/>
            </a:spcAft>
            <a:buNone/>
          </a:pPr>
          <a:r>
            <a:rPr lang="sk-SK" sz="1300" b="1" kern="1200">
              <a:solidFill>
                <a:sysClr val="window" lastClr="FFFFFF"/>
              </a:solidFill>
              <a:latin typeface="Calibri" panose="020F0502020204030204"/>
              <a:ea typeface="+mn-ea"/>
              <a:cs typeface="+mn-cs"/>
            </a:rPr>
            <a:t>Realizácia</a:t>
          </a:r>
          <a:r>
            <a:rPr lang="sk-SK" sz="1200" kern="1200">
              <a:solidFill>
                <a:sysClr val="window" lastClr="FFFFFF"/>
              </a:solidFill>
              <a:latin typeface="Calibri" panose="020F0502020204030204"/>
              <a:ea typeface="+mn-ea"/>
              <a:cs typeface="+mn-cs"/>
            </a:rPr>
            <a:t> </a:t>
          </a:r>
        </a:p>
      </dsp:txBody>
      <dsp:txXfrm>
        <a:off x="3879792" y="107908"/>
        <a:ext cx="768137" cy="436724"/>
      </dsp:txXfrm>
    </dsp:sp>
    <dsp:sp modelId="{F3250572-4D79-4941-B557-CE10B93F8AFE}">
      <dsp:nvSpPr>
        <dsp:cNvPr id="0" name=""/>
        <dsp:cNvSpPr/>
      </dsp:nvSpPr>
      <dsp:spPr>
        <a:xfrm>
          <a:off x="5138962" y="459985"/>
          <a:ext cx="881868" cy="1365775"/>
        </a:xfrm>
        <a:prstGeom prst="roundRect">
          <a:avLst>
            <a:gd name="adj" fmla="val 10000"/>
          </a:avLst>
        </a:prstGeom>
        <a:solidFill>
          <a:sysClr val="window" lastClr="FFFFFF">
            <a:alpha val="90000"/>
            <a:hueOff val="0"/>
            <a:satOff val="0"/>
            <a:lumOff val="0"/>
            <a:alphaOff val="0"/>
          </a:sysClr>
        </a:solidFill>
        <a:ln w="12700" cap="flat" cmpd="sng" algn="ctr">
          <a:solidFill>
            <a:srgbClr val="FFC000">
              <a:hueOff val="10395692"/>
              <a:satOff val="-47968"/>
              <a:lumOff val="1765"/>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0" rIns="36000" bIns="0" numCol="1" spcCol="1270" anchor="t" anchorCtr="0">
          <a:noAutofit/>
        </a:bodyPr>
        <a:lstStyle/>
        <a:p>
          <a:pPr marL="57150" lvl="1" indent="-57150" algn="l" defTabSz="488950">
            <a:lnSpc>
              <a:spcPct val="90000"/>
            </a:lnSpc>
            <a:spcBef>
              <a:spcPct val="0"/>
            </a:spcBef>
            <a:spcAft>
              <a:spcPct val="15000"/>
            </a:spcAft>
            <a:buChar char="•"/>
          </a:pPr>
          <a:endParaRPr lang="sk-SK" sz="1100" kern="1200">
            <a:solidFill>
              <a:sysClr val="windowText" lastClr="000000">
                <a:hueOff val="0"/>
                <a:satOff val="0"/>
                <a:lumOff val="0"/>
                <a:alphaOff val="0"/>
              </a:sysClr>
            </a:solidFill>
            <a:latin typeface="Calibri" panose="020F0502020204030204"/>
            <a:ea typeface="+mn-ea"/>
            <a:cs typeface="+mn-cs"/>
          </a:endParaRPr>
        </a:p>
        <a:p>
          <a:pPr marL="57150" lvl="1" indent="-57150" algn="l" defTabSz="511175">
            <a:lnSpc>
              <a:spcPct val="90000"/>
            </a:lnSpc>
            <a:spcBef>
              <a:spcPct val="0"/>
            </a:spcBef>
            <a:spcAft>
              <a:spcPct val="15000"/>
            </a:spcAft>
            <a:buChar char="•"/>
          </a:pPr>
          <a:r>
            <a:rPr lang="sk-SK" sz="1150" kern="1200">
              <a:solidFill>
                <a:sysClr val="windowText" lastClr="000000">
                  <a:hueOff val="0"/>
                  <a:satOff val="0"/>
                  <a:lumOff val="0"/>
                  <a:alphaOff val="0"/>
                </a:sysClr>
              </a:solidFill>
              <a:latin typeface="Calibri" panose="020F0502020204030204"/>
              <a:ea typeface="+mn-ea"/>
              <a:cs typeface="+mn-cs"/>
            </a:rPr>
            <a:t> uvoľnenie zábezpeky</a:t>
          </a:r>
          <a:br>
            <a:rPr lang="sk-SK" sz="1150" kern="1200">
              <a:solidFill>
                <a:sysClr val="windowText" lastClr="000000">
                  <a:hueOff val="0"/>
                  <a:satOff val="0"/>
                  <a:lumOff val="0"/>
                  <a:alphaOff val="0"/>
                </a:sysClr>
              </a:solidFill>
              <a:latin typeface="Calibri" panose="020F0502020204030204"/>
              <a:ea typeface="+mn-ea"/>
              <a:cs typeface="+mn-cs"/>
            </a:rPr>
          </a:br>
          <a:r>
            <a:rPr lang="sk-SK" sz="1150" kern="1200">
              <a:solidFill>
                <a:sysClr val="windowText" lastClr="000000">
                  <a:hueOff val="0"/>
                  <a:satOff val="0"/>
                  <a:lumOff val="0"/>
                  <a:alphaOff val="0"/>
                </a:sysClr>
              </a:solidFill>
              <a:latin typeface="Calibri" panose="020F0502020204030204"/>
              <a:ea typeface="+mn-ea"/>
              <a:cs typeface="+mn-cs"/>
            </a:rPr>
            <a:t> a </a:t>
          </a:r>
          <a:br>
            <a:rPr lang="sk-SK" sz="1150" kern="1200">
              <a:solidFill>
                <a:sysClr val="windowText" lastClr="000000">
                  <a:hueOff val="0"/>
                  <a:satOff val="0"/>
                  <a:lumOff val="0"/>
                  <a:alphaOff val="0"/>
                </a:sysClr>
              </a:solidFill>
              <a:latin typeface="Calibri" panose="020F0502020204030204"/>
              <a:ea typeface="+mn-ea"/>
              <a:cs typeface="+mn-cs"/>
            </a:rPr>
          </a:br>
          <a:r>
            <a:rPr lang="sk-SK" sz="1150" kern="1200">
              <a:solidFill>
                <a:sysClr val="windowText" lastClr="000000">
                  <a:hueOff val="0"/>
                  <a:satOff val="0"/>
                  <a:lumOff val="0"/>
                  <a:alphaOff val="0"/>
                </a:sysClr>
              </a:solidFill>
              <a:latin typeface="Calibri" panose="020F0502020204030204"/>
              <a:ea typeface="+mn-ea"/>
              <a:cs typeface="+mn-cs"/>
            </a:rPr>
            <a:t> vyplatenie</a:t>
          </a:r>
          <a:br>
            <a:rPr lang="sk-SK" sz="1150" kern="1200">
              <a:solidFill>
                <a:sysClr val="windowText" lastClr="000000">
                  <a:hueOff val="0"/>
                  <a:satOff val="0"/>
                  <a:lumOff val="0"/>
                  <a:alphaOff val="0"/>
                </a:sysClr>
              </a:solidFill>
              <a:latin typeface="Calibri" panose="020F0502020204030204"/>
              <a:ea typeface="+mn-ea"/>
              <a:cs typeface="+mn-cs"/>
            </a:rPr>
          </a:br>
          <a:r>
            <a:rPr lang="sk-SK" sz="1150" kern="1200">
              <a:solidFill>
                <a:sysClr val="windowText" lastClr="000000">
                  <a:hueOff val="0"/>
                  <a:satOff val="0"/>
                  <a:lumOff val="0"/>
                  <a:alphaOff val="0"/>
                </a:sysClr>
              </a:solidFill>
              <a:latin typeface="Calibri" panose="020F0502020204030204"/>
              <a:ea typeface="+mn-ea"/>
              <a:cs typeface="+mn-cs"/>
            </a:rPr>
            <a:t> zostaku</a:t>
          </a:r>
        </a:p>
      </dsp:txBody>
      <dsp:txXfrm>
        <a:off x="5164791" y="485814"/>
        <a:ext cx="830210" cy="1021451"/>
      </dsp:txXfrm>
    </dsp:sp>
    <dsp:sp modelId="{5083910E-C0D7-4DEF-98C6-5F5F6360C3FC}">
      <dsp:nvSpPr>
        <dsp:cNvPr id="0" name=""/>
        <dsp:cNvSpPr/>
      </dsp:nvSpPr>
      <dsp:spPr>
        <a:xfrm>
          <a:off x="5100221" y="1611739"/>
          <a:ext cx="802264" cy="609312"/>
        </a:xfrm>
        <a:prstGeom prst="roundRect">
          <a:avLst>
            <a:gd name="adj" fmla="val 10000"/>
          </a:avLst>
        </a:prstGeom>
        <a:solidFill>
          <a:srgbClr val="FFC000">
            <a:hueOff val="10395692"/>
            <a:satOff val="-47968"/>
            <a:lumOff val="1765"/>
            <a:alphaOff val="0"/>
          </a:srgbClr>
        </a:solidFill>
        <a:ln w="19050" cap="flat" cmpd="sng" algn="ctr">
          <a:solidFill>
            <a:sysClr val="window" lastClr="FFFFFF">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22860" tIns="15240" rIns="22860" bIns="15240" numCol="1" spcCol="1270" anchor="ctr" anchorCtr="0">
          <a:noAutofit/>
        </a:bodyPr>
        <a:lstStyle/>
        <a:p>
          <a:pPr marL="0" lvl="0" indent="0" algn="ctr" defTabSz="533400">
            <a:lnSpc>
              <a:spcPct val="90000"/>
            </a:lnSpc>
            <a:spcBef>
              <a:spcPct val="0"/>
            </a:spcBef>
            <a:spcAft>
              <a:spcPct val="35000"/>
            </a:spcAft>
            <a:buNone/>
          </a:pPr>
          <a:r>
            <a:rPr lang="sk-SK" sz="1200" b="1" kern="1200">
              <a:solidFill>
                <a:sysClr val="window" lastClr="FFFFFF"/>
              </a:solidFill>
              <a:latin typeface="Calibri" panose="020F0502020204030204"/>
              <a:ea typeface="+mn-ea"/>
              <a:cs typeface="+mn-cs"/>
            </a:rPr>
            <a:t>Uvoľnenie zábezpeky</a:t>
          </a:r>
        </a:p>
      </dsp:txBody>
      <dsp:txXfrm>
        <a:off x="5118067" y="1629585"/>
        <a:ext cx="766572" cy="573620"/>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4">
  <dgm:title val=""/>
  <dgm:desc val=""/>
  <dgm:catLst>
    <dgm:cat type="process" pri="4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composite"/>
    <dgm:shape xmlns:r="http://schemas.openxmlformats.org/officeDocument/2006/relationships" r:blip="">
      <dgm:adjLst/>
    </dgm:shape>
    <dgm:presOf/>
    <dgm:constrLst>
      <dgm:constr type="w" for="ch" forName="tSp" refType="w"/>
      <dgm:constr type="h" for="ch" forName="tSp" refType="h" fact="0.15"/>
      <dgm:constr type="l" for="ch" forName="tSp"/>
      <dgm:constr type="t" for="ch" forName="tSp"/>
      <dgm:constr type="w" for="ch" forName="bSp" refType="w"/>
      <dgm:constr type="h" for="ch" forName="bSp" refType="h" fact="0.15"/>
      <dgm:constr type="l" for="ch" forName="bSp"/>
      <dgm:constr type="t" for="ch" forName="bSp" refType="h" fact="0.85"/>
      <dgm:constr type="w" for="ch" forName="process" refType="w"/>
      <dgm:constr type="h" for="ch" forName="process" refType="h" fact="0.7"/>
      <dgm:constr type="l" for="ch" forName="process"/>
      <dgm:constr type="t" for="ch" forName="process" refType="h" fact="0.15"/>
    </dgm:constrLst>
    <dgm:ruleLst/>
    <dgm:layoutNode name="tSp">
      <dgm:alg type="sp"/>
      <dgm:shape xmlns:r="http://schemas.openxmlformats.org/officeDocument/2006/relationships" r:blip="">
        <dgm:adjLst/>
      </dgm:shape>
      <dgm:presOf/>
      <dgm:constrLst/>
      <dgm:ruleLst/>
    </dgm:layoutNode>
    <dgm:layoutNode name="bSp">
      <dgm:alg type="sp"/>
      <dgm:shape xmlns:r="http://schemas.openxmlformats.org/officeDocument/2006/relationships" r:blip="">
        <dgm:adjLst/>
      </dgm:shape>
      <dgm:presOf/>
      <dgm:constrLst/>
      <dgm:ruleLst/>
    </dgm:layoutNode>
    <dgm:layoutNode name="process">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composite1" refType="w"/>
        <dgm:constr type="w" for="ch" forName="composite2" refType="w" refFor="ch" refForName="composite1" op="equ"/>
        <dgm:constr type="h" for="ch" forName="composite1" refType="h"/>
        <dgm:constr type="h" for="ch" forName="composite2" refType="h" refFor="ch" refForName="composite1" op="equ"/>
        <dgm:constr type="primFontSz" for="des" forName="parentNode1" val="65"/>
        <dgm:constr type="primFontSz" for="des" forName="parentNode2" refType="primFontSz" refFor="des" refForName="parentNode1" op="equ"/>
        <dgm:constr type="secFontSz" for="des" forName="childNode1tx" val="65"/>
        <dgm:constr type="secFontSz" for="des" forName="childNode2tx" refType="secFontSz" refFor="des" refForName="childNode1tx" op="equ"/>
        <dgm:constr type="w" for="des" ptType="sibTrans" refType="w" refFor="ch" refForName="composite1" op="equ" fact="0.05"/>
      </dgm:constrLst>
      <dgm:ruleLst/>
      <dgm:forEach name="Name4" axis="ch" ptType="node" step="2">
        <dgm:layoutNode name="composite1">
          <dgm:alg type="composite">
            <dgm:param type="ar" val="0.943"/>
          </dgm:alg>
          <dgm:shape xmlns:r="http://schemas.openxmlformats.org/officeDocument/2006/relationships" r:blip="">
            <dgm:adjLst/>
          </dgm:shape>
          <dgm:presOf/>
          <dgm:choose name="Name5">
            <dgm:if name="Name6" func="var" arg="dir" op="equ" val="norm">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dgm:constr type="w" for="ch" forName="childNode1tx" refType="w" fact="0.9"/>
                <dgm:constr type="h" for="ch" forName="childNode1tx" refType="h" fact="0.55"/>
                <dgm:constr type="t" for="ch" forName="childNode1tx" refType="h" fact="0.15"/>
                <dgm:constr type="l" for="ch" forName="childNode1tx"/>
                <dgm:constr type="w" for="ch" forName="parentNode1" refType="w" fact="0.8"/>
                <dgm:constr type="h" for="ch" forName="parentNode1" refType="h" fact="0.3"/>
                <dgm:constr type="t" for="ch" forName="parentNode1" refType="h" fact="0.7"/>
                <dgm:constr type="l" for="ch" forName="parentNode1" refType="w" fact="0.2"/>
                <dgm:constr type="w" for="ch" forName="connSite1" refType="w" fact="0.01"/>
                <dgm:constr type="h" for="ch" forName="connSite1" refType="h" fact="0.01"/>
                <dgm:constr type="t" for="ch" forName="connSite1"/>
                <dgm:constr type="l" for="ch" forName="connSite1" refType="w" fact="0.35"/>
              </dgm:constrLst>
            </dgm:if>
            <dgm:else name="Name7">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refType="w" fact="0.1"/>
                <dgm:constr type="w" for="ch" forName="childNode1tx" refType="w" fact="0.9"/>
                <dgm:constr type="h" for="ch" forName="childNode1tx" refType="h" fact="0.55"/>
                <dgm:constr type="t" for="ch" forName="childNode1tx" refType="h" fact="0.15"/>
                <dgm:constr type="l" for="ch" forName="childNode1tx" refType="w" fact="0.1"/>
                <dgm:constr type="w" for="ch" forName="parentNode1" refType="w" fact="0.8"/>
                <dgm:constr type="h" for="ch" forName="parentNode1" refType="h" fact="0.3"/>
                <dgm:constr type="t" for="ch" forName="parentNode1" refType="h" fact="0.7"/>
                <dgm:constr type="l" for="ch" forName="parentNode1"/>
                <dgm:constr type="w" for="ch" forName="connSite1" refType="w" fact="0.01"/>
                <dgm:constr type="h" for="ch" forName="connSite1" refType="h" fact="0.01"/>
                <dgm:constr type="t" for="ch" forName="connSite1"/>
                <dgm:constr type="l" for="ch" forName="connSite1" refType="w" fact="0.65"/>
              </dgm:constrLst>
            </dgm:else>
          </dgm:choose>
          <dgm:ruleLst/>
          <dgm:layoutNode name="dummyNode1">
            <dgm:alg type="sp"/>
            <dgm:shape xmlns:r="http://schemas.openxmlformats.org/officeDocument/2006/relationships" type="rect" r:blip="" hideGeom="1">
              <dgm:adjLst/>
            </dgm:shape>
            <dgm:presOf/>
            <dgm:constrLst/>
            <dgm:ruleLst/>
          </dgm:layoutNode>
          <dgm:layoutNode name="childNode1"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1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1" styleLbl="node1">
            <dgm:varLst>
              <dgm:chMax val="1"/>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1" moveWith="childNode1">
            <dgm:alg type="sp"/>
            <dgm:shape xmlns:r="http://schemas.openxmlformats.org/officeDocument/2006/relationships" r:blip="">
              <dgm:adjLst/>
            </dgm:shape>
            <dgm:presOf/>
            <dgm:constrLst/>
            <dgm:ruleLst/>
          </dgm:layoutNode>
        </dgm:layoutNode>
        <dgm:forEach name="Name8" axis="followSib" ptType="sibTrans" cnt="1">
          <dgm:layoutNode name="Name9">
            <dgm:alg type="conn">
              <dgm:param type="connRout" val="curve"/>
              <dgm:param type="srcNode" val="parentNode1"/>
              <dgm:param type="dstNode" val="connSite2"/>
              <dgm:param type="begPts" val="bCtr"/>
              <dgm:param type="endPts" val="bCtr"/>
            </dgm:alg>
            <dgm:shape xmlns:r="http://schemas.openxmlformats.org/officeDocument/2006/relationships" type="conn" r:blip="" zOrderOff="-2">
              <dgm:adjLst/>
            </dgm:shape>
            <dgm:presOf axis="self"/>
            <dgm:choose name="Name10">
              <dgm:if name="Name11" func="var" arg="dir" op="equ" val="norm">
                <dgm:constrLst>
                  <dgm:constr type="h" refType="w" fact="0.35"/>
                  <dgm:constr type="wArH" refType="h"/>
                  <dgm:constr type="hArH" refType="h"/>
                  <dgm:constr type="connDist"/>
                  <dgm:constr type="diam" refType="connDist" fact="-1.15"/>
                  <dgm:constr type="begPad"/>
                  <dgm:constr type="endPad"/>
                </dgm:constrLst>
              </dgm:if>
              <dgm:else name="Name12">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name="Name13" axis="followSib" ptType="node" cnt="1">
          <dgm:layoutNode name="composite2">
            <dgm:alg type="composite">
              <dgm:param type="ar" val="0.943"/>
            </dgm:alg>
            <dgm:shape xmlns:r="http://schemas.openxmlformats.org/officeDocument/2006/relationships" r:blip="">
              <dgm:adjLst/>
            </dgm:shape>
            <dgm:presOf/>
            <dgm:choose name="Name14">
              <dgm:if name="Name15" func="var" arg="dir" op="equ" val="norm">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dgm:constr type="w" for="ch" forName="childNode2tx" refType="w" fact="0.9"/>
                  <dgm:constr type="h" for="ch" forName="childNode2tx" refType="h" fact="0.55"/>
                  <dgm:constr type="t" for="ch" forName="childNode2tx" refType="h" fact="0.3"/>
                  <dgm:constr type="l" for="ch" forName="childNode2tx"/>
                  <dgm:constr type="w" for="ch" forName="parentNode2" refType="w" fact="0.8"/>
                  <dgm:constr type="h" for="ch" forName="parentNode2" refType="h" fact="0.3"/>
                  <dgm:constr type="t" for="ch" forName="parentNode2"/>
                  <dgm:constr type="l" for="ch" forName="parentNode2" refType="w" fact="0.2"/>
                  <dgm:constr type="w" for="ch" forName="connSite2" refType="w" fact="0.01"/>
                  <dgm:constr type="h" for="ch" forName="connSite2" refType="h" fact="0.01"/>
                  <dgm:constr type="t" for="ch" forName="connSite2" refType="h" fact="0.99"/>
                  <dgm:constr type="l" for="ch" forName="connSite2" refType="w" fact="0.25"/>
                </dgm:constrLst>
              </dgm:if>
              <dgm:else name="Name16">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refType="w" fact="0.1"/>
                  <dgm:constr type="w" for="ch" forName="childNode2tx" refType="w" fact="0.9"/>
                  <dgm:constr type="h" for="ch" forName="childNode2tx" refType="h" fact="0.55"/>
                  <dgm:constr type="t" for="ch" forName="childNode2tx" refType="h" fact="0.3"/>
                  <dgm:constr type="l" for="ch" forName="childNode2tx" refType="w" fact="0.1"/>
                  <dgm:constr type="w" for="ch" forName="parentNode2" refType="w" fact="0.8"/>
                  <dgm:constr type="h" for="ch" forName="parentNode2" refType="h" fact="0.3"/>
                  <dgm:constr type="t" for="ch" forName="parentNode2"/>
                  <dgm:constr type="l" for="ch" forName="parentNode2"/>
                  <dgm:constr type="w" for="ch" forName="connSite2" refType="w" fact="0.01"/>
                  <dgm:constr type="h" for="ch" forName="connSite2" refType="h" fact="0.01"/>
                  <dgm:constr type="t" for="ch" forName="connSite2" refType="h" fact="0.99"/>
                  <dgm:constr type="l" for="ch" forName="connSite2" refType="w" fact="0.85"/>
                </dgm:constrLst>
              </dgm:else>
            </dgm:choose>
            <dgm:ruleLst/>
            <dgm:layoutNode name="dummyNode2">
              <dgm:alg type="sp"/>
              <dgm:shape xmlns:r="http://schemas.openxmlformats.org/officeDocument/2006/relationships" type="rect" r:blip="" hideGeom="1">
                <dgm:adjLst/>
              </dgm:shape>
              <dgm:presOf/>
              <dgm:constrLst/>
              <dgm:ruleLst/>
            </dgm:layoutNode>
            <dgm:layoutNode name="childNode2"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2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2" styleLbl="node1">
              <dgm:varLst>
                <dgm:chMax val="0"/>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2" moveWith="childNode2">
              <dgm:alg type="sp"/>
              <dgm:shape xmlns:r="http://schemas.openxmlformats.org/officeDocument/2006/relationships" r:blip="">
                <dgm:adjLst/>
              </dgm:shape>
              <dgm:presOf/>
              <dgm:constrLst/>
              <dgm:ruleLst/>
            </dgm:layoutNode>
          </dgm:layoutNode>
          <dgm:forEach name="Name17" axis="followSib" ptType="sibTrans" cnt="1">
            <dgm:layoutNode name="Name18">
              <dgm:alg type="conn">
                <dgm:param type="connRout" val="curve"/>
                <dgm:param type="srcNode" val="parentNode2"/>
                <dgm:param type="dstNode" val="connSite1"/>
                <dgm:param type="begPts" val="tCtr"/>
                <dgm:param type="endPts" val="tCtr"/>
              </dgm:alg>
              <dgm:shape xmlns:r="http://schemas.openxmlformats.org/officeDocument/2006/relationships" type="conn" r:blip="" zOrderOff="-2">
                <dgm:adjLst/>
              </dgm:shape>
              <dgm:presOf axis="self"/>
              <dgm:choose name="Name19">
                <dgm:if name="Name20" func="var" arg="dir" op="equ" val="norm">
                  <dgm:constrLst>
                    <dgm:constr type="h" refType="w" fact="0.35"/>
                    <dgm:constr type="wArH" refType="h"/>
                    <dgm:constr type="hArH" refType="h"/>
                    <dgm:constr type="connDist"/>
                    <dgm:constr type="diam" refType="connDist" fact="1.15"/>
                    <dgm:constr type="begPad"/>
                    <dgm:constr type="endPad"/>
                  </dgm:constrLst>
                </dgm:if>
                <dgm:else name="Name21">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hProcess4">
  <dgm:title val=""/>
  <dgm:desc val=""/>
  <dgm:catLst>
    <dgm:cat type="process" pri="4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composite"/>
    <dgm:shape xmlns:r="http://schemas.openxmlformats.org/officeDocument/2006/relationships" r:blip="">
      <dgm:adjLst/>
    </dgm:shape>
    <dgm:presOf/>
    <dgm:constrLst>
      <dgm:constr type="w" for="ch" forName="tSp" refType="w"/>
      <dgm:constr type="h" for="ch" forName="tSp" refType="h" fact="0.15"/>
      <dgm:constr type="l" for="ch" forName="tSp"/>
      <dgm:constr type="t" for="ch" forName="tSp"/>
      <dgm:constr type="w" for="ch" forName="bSp" refType="w"/>
      <dgm:constr type="h" for="ch" forName="bSp" refType="h" fact="0.15"/>
      <dgm:constr type="l" for="ch" forName="bSp"/>
      <dgm:constr type="t" for="ch" forName="bSp" refType="h" fact="0.85"/>
      <dgm:constr type="w" for="ch" forName="process" refType="w"/>
      <dgm:constr type="h" for="ch" forName="process" refType="h" fact="0.7"/>
      <dgm:constr type="l" for="ch" forName="process"/>
      <dgm:constr type="t" for="ch" forName="process" refType="h" fact="0.15"/>
    </dgm:constrLst>
    <dgm:ruleLst/>
    <dgm:layoutNode name="tSp">
      <dgm:alg type="sp"/>
      <dgm:shape xmlns:r="http://schemas.openxmlformats.org/officeDocument/2006/relationships" r:blip="">
        <dgm:adjLst/>
      </dgm:shape>
      <dgm:presOf/>
      <dgm:constrLst/>
      <dgm:ruleLst/>
    </dgm:layoutNode>
    <dgm:layoutNode name="bSp">
      <dgm:alg type="sp"/>
      <dgm:shape xmlns:r="http://schemas.openxmlformats.org/officeDocument/2006/relationships" r:blip="">
        <dgm:adjLst/>
      </dgm:shape>
      <dgm:presOf/>
      <dgm:constrLst/>
      <dgm:ruleLst/>
    </dgm:layoutNode>
    <dgm:layoutNode name="process">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composite1" refType="w"/>
        <dgm:constr type="w" for="ch" forName="composite2" refType="w" refFor="ch" refForName="composite1" op="equ"/>
        <dgm:constr type="h" for="ch" forName="composite1" refType="h"/>
        <dgm:constr type="h" for="ch" forName="composite2" refType="h" refFor="ch" refForName="composite1" op="equ"/>
        <dgm:constr type="primFontSz" for="des" forName="parentNode1" val="65"/>
        <dgm:constr type="primFontSz" for="des" forName="parentNode2" refType="primFontSz" refFor="des" refForName="parentNode1" op="equ"/>
        <dgm:constr type="secFontSz" for="des" forName="childNode1tx" val="65"/>
        <dgm:constr type="secFontSz" for="des" forName="childNode2tx" refType="secFontSz" refFor="des" refForName="childNode1tx" op="equ"/>
        <dgm:constr type="w" for="des" ptType="sibTrans" refType="w" refFor="ch" refForName="composite1" op="equ" fact="0.05"/>
      </dgm:constrLst>
      <dgm:ruleLst/>
      <dgm:forEach name="Name4" axis="ch" ptType="node" step="2">
        <dgm:layoutNode name="composite1">
          <dgm:alg type="composite">
            <dgm:param type="ar" val="0.943"/>
          </dgm:alg>
          <dgm:shape xmlns:r="http://schemas.openxmlformats.org/officeDocument/2006/relationships" r:blip="">
            <dgm:adjLst/>
          </dgm:shape>
          <dgm:presOf/>
          <dgm:choose name="Name5">
            <dgm:if name="Name6" func="var" arg="dir" op="equ" val="norm">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dgm:constr type="w" for="ch" forName="childNode1tx" refType="w" fact="0.9"/>
                <dgm:constr type="h" for="ch" forName="childNode1tx" refType="h" fact="0.55"/>
                <dgm:constr type="t" for="ch" forName="childNode1tx" refType="h" fact="0.15"/>
                <dgm:constr type="l" for="ch" forName="childNode1tx"/>
                <dgm:constr type="w" for="ch" forName="parentNode1" refType="w" fact="0.8"/>
                <dgm:constr type="h" for="ch" forName="parentNode1" refType="h" fact="0.3"/>
                <dgm:constr type="t" for="ch" forName="parentNode1" refType="h" fact="0.7"/>
                <dgm:constr type="l" for="ch" forName="parentNode1" refType="w" fact="0.2"/>
                <dgm:constr type="w" for="ch" forName="connSite1" refType="w" fact="0.01"/>
                <dgm:constr type="h" for="ch" forName="connSite1" refType="h" fact="0.01"/>
                <dgm:constr type="t" for="ch" forName="connSite1"/>
                <dgm:constr type="l" for="ch" forName="connSite1" refType="w" fact="0.35"/>
              </dgm:constrLst>
            </dgm:if>
            <dgm:else name="Name7">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refType="w" fact="0.1"/>
                <dgm:constr type="w" for="ch" forName="childNode1tx" refType="w" fact="0.9"/>
                <dgm:constr type="h" for="ch" forName="childNode1tx" refType="h" fact="0.55"/>
                <dgm:constr type="t" for="ch" forName="childNode1tx" refType="h" fact="0.15"/>
                <dgm:constr type="l" for="ch" forName="childNode1tx" refType="w" fact="0.1"/>
                <dgm:constr type="w" for="ch" forName="parentNode1" refType="w" fact="0.8"/>
                <dgm:constr type="h" for="ch" forName="parentNode1" refType="h" fact="0.3"/>
                <dgm:constr type="t" for="ch" forName="parentNode1" refType="h" fact="0.7"/>
                <dgm:constr type="l" for="ch" forName="parentNode1"/>
                <dgm:constr type="w" for="ch" forName="connSite1" refType="w" fact="0.01"/>
                <dgm:constr type="h" for="ch" forName="connSite1" refType="h" fact="0.01"/>
                <dgm:constr type="t" for="ch" forName="connSite1"/>
                <dgm:constr type="l" for="ch" forName="connSite1" refType="w" fact="0.65"/>
              </dgm:constrLst>
            </dgm:else>
          </dgm:choose>
          <dgm:ruleLst/>
          <dgm:layoutNode name="dummyNode1">
            <dgm:alg type="sp"/>
            <dgm:shape xmlns:r="http://schemas.openxmlformats.org/officeDocument/2006/relationships" type="rect" r:blip="" hideGeom="1">
              <dgm:adjLst/>
            </dgm:shape>
            <dgm:presOf/>
            <dgm:constrLst/>
            <dgm:ruleLst/>
          </dgm:layoutNode>
          <dgm:layoutNode name="childNode1"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1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1" styleLbl="node1">
            <dgm:varLst>
              <dgm:chMax val="1"/>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1" moveWith="childNode1">
            <dgm:alg type="sp"/>
            <dgm:shape xmlns:r="http://schemas.openxmlformats.org/officeDocument/2006/relationships" r:blip="">
              <dgm:adjLst/>
            </dgm:shape>
            <dgm:presOf/>
            <dgm:constrLst/>
            <dgm:ruleLst/>
          </dgm:layoutNode>
        </dgm:layoutNode>
        <dgm:forEach name="Name8" axis="followSib" ptType="sibTrans" cnt="1">
          <dgm:layoutNode name="Name9">
            <dgm:alg type="conn">
              <dgm:param type="connRout" val="curve"/>
              <dgm:param type="srcNode" val="parentNode1"/>
              <dgm:param type="dstNode" val="connSite2"/>
              <dgm:param type="begPts" val="bCtr"/>
              <dgm:param type="endPts" val="bCtr"/>
            </dgm:alg>
            <dgm:shape xmlns:r="http://schemas.openxmlformats.org/officeDocument/2006/relationships" type="conn" r:blip="" zOrderOff="-2">
              <dgm:adjLst/>
            </dgm:shape>
            <dgm:presOf axis="self"/>
            <dgm:choose name="Name10">
              <dgm:if name="Name11" func="var" arg="dir" op="equ" val="norm">
                <dgm:constrLst>
                  <dgm:constr type="h" refType="w" fact="0.35"/>
                  <dgm:constr type="wArH" refType="h"/>
                  <dgm:constr type="hArH" refType="h"/>
                  <dgm:constr type="connDist"/>
                  <dgm:constr type="diam" refType="connDist" fact="-1.15"/>
                  <dgm:constr type="begPad"/>
                  <dgm:constr type="endPad"/>
                </dgm:constrLst>
              </dgm:if>
              <dgm:else name="Name12">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name="Name13" axis="followSib" ptType="node" cnt="1">
          <dgm:layoutNode name="composite2">
            <dgm:alg type="composite">
              <dgm:param type="ar" val="0.943"/>
            </dgm:alg>
            <dgm:shape xmlns:r="http://schemas.openxmlformats.org/officeDocument/2006/relationships" r:blip="">
              <dgm:adjLst/>
            </dgm:shape>
            <dgm:presOf/>
            <dgm:choose name="Name14">
              <dgm:if name="Name15" func="var" arg="dir" op="equ" val="norm">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dgm:constr type="w" for="ch" forName="childNode2tx" refType="w" fact="0.9"/>
                  <dgm:constr type="h" for="ch" forName="childNode2tx" refType="h" fact="0.55"/>
                  <dgm:constr type="t" for="ch" forName="childNode2tx" refType="h" fact="0.3"/>
                  <dgm:constr type="l" for="ch" forName="childNode2tx"/>
                  <dgm:constr type="w" for="ch" forName="parentNode2" refType="w" fact="0.8"/>
                  <dgm:constr type="h" for="ch" forName="parentNode2" refType="h" fact="0.3"/>
                  <dgm:constr type="t" for="ch" forName="parentNode2"/>
                  <dgm:constr type="l" for="ch" forName="parentNode2" refType="w" fact="0.2"/>
                  <dgm:constr type="w" for="ch" forName="connSite2" refType="w" fact="0.01"/>
                  <dgm:constr type="h" for="ch" forName="connSite2" refType="h" fact="0.01"/>
                  <dgm:constr type="t" for="ch" forName="connSite2" refType="h" fact="0.99"/>
                  <dgm:constr type="l" for="ch" forName="connSite2" refType="w" fact="0.25"/>
                </dgm:constrLst>
              </dgm:if>
              <dgm:else name="Name16">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refType="w" fact="0.1"/>
                  <dgm:constr type="w" for="ch" forName="childNode2tx" refType="w" fact="0.9"/>
                  <dgm:constr type="h" for="ch" forName="childNode2tx" refType="h" fact="0.55"/>
                  <dgm:constr type="t" for="ch" forName="childNode2tx" refType="h" fact="0.3"/>
                  <dgm:constr type="l" for="ch" forName="childNode2tx" refType="w" fact="0.1"/>
                  <dgm:constr type="w" for="ch" forName="parentNode2" refType="w" fact="0.8"/>
                  <dgm:constr type="h" for="ch" forName="parentNode2" refType="h" fact="0.3"/>
                  <dgm:constr type="t" for="ch" forName="parentNode2"/>
                  <dgm:constr type="l" for="ch" forName="parentNode2"/>
                  <dgm:constr type="w" for="ch" forName="connSite2" refType="w" fact="0.01"/>
                  <dgm:constr type="h" for="ch" forName="connSite2" refType="h" fact="0.01"/>
                  <dgm:constr type="t" for="ch" forName="connSite2" refType="h" fact="0.99"/>
                  <dgm:constr type="l" for="ch" forName="connSite2" refType="w" fact="0.85"/>
                </dgm:constrLst>
              </dgm:else>
            </dgm:choose>
            <dgm:ruleLst/>
            <dgm:layoutNode name="dummyNode2">
              <dgm:alg type="sp"/>
              <dgm:shape xmlns:r="http://schemas.openxmlformats.org/officeDocument/2006/relationships" type="rect" r:blip="" hideGeom="1">
                <dgm:adjLst/>
              </dgm:shape>
              <dgm:presOf/>
              <dgm:constrLst/>
              <dgm:ruleLst/>
            </dgm:layoutNode>
            <dgm:layoutNode name="childNode2"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2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2" styleLbl="node1">
              <dgm:varLst>
                <dgm:chMax val="0"/>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2" moveWith="childNode2">
              <dgm:alg type="sp"/>
              <dgm:shape xmlns:r="http://schemas.openxmlformats.org/officeDocument/2006/relationships" r:blip="">
                <dgm:adjLst/>
              </dgm:shape>
              <dgm:presOf/>
              <dgm:constrLst/>
              <dgm:ruleLst/>
            </dgm:layoutNode>
          </dgm:layoutNode>
          <dgm:forEach name="Name17" axis="followSib" ptType="sibTrans" cnt="1">
            <dgm:layoutNode name="Name18">
              <dgm:alg type="conn">
                <dgm:param type="connRout" val="curve"/>
                <dgm:param type="srcNode" val="parentNode2"/>
                <dgm:param type="dstNode" val="connSite1"/>
                <dgm:param type="begPts" val="tCtr"/>
                <dgm:param type="endPts" val="tCtr"/>
              </dgm:alg>
              <dgm:shape xmlns:r="http://schemas.openxmlformats.org/officeDocument/2006/relationships" type="conn" r:blip="" zOrderOff="-2">
                <dgm:adjLst/>
              </dgm:shape>
              <dgm:presOf axis="self"/>
              <dgm:choose name="Name19">
                <dgm:if name="Name20" func="var" arg="dir" op="equ" val="norm">
                  <dgm:constrLst>
                    <dgm:constr type="h" refType="w" fact="0.35"/>
                    <dgm:constr type="wArH" refType="h"/>
                    <dgm:constr type="hArH" refType="h"/>
                    <dgm:constr type="connDist"/>
                    <dgm:constr type="diam" refType="connDist" fact="1.15"/>
                    <dgm:constr type="begPad"/>
                    <dgm:constr type="endPad"/>
                  </dgm:constrLst>
                </dgm:if>
                <dgm:else name="Name21">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dgm:forEach>
    </dgm:layoutNode>
  </dgm:layoutNode>
</dgm:layoutDef>
</file>

<file path=word/diagrams/layout3.xml><?xml version="1.0" encoding="utf-8"?>
<dgm:layoutDef xmlns:dgm="http://schemas.openxmlformats.org/drawingml/2006/diagram" xmlns:a="http://schemas.openxmlformats.org/drawingml/2006/main" uniqueId="urn:microsoft.com/office/officeart/2005/8/layout/hProcess4">
  <dgm:title val=""/>
  <dgm:desc val=""/>
  <dgm:catLst>
    <dgm:cat type="process" pri="4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composite"/>
    <dgm:shape xmlns:r="http://schemas.openxmlformats.org/officeDocument/2006/relationships" r:blip="">
      <dgm:adjLst/>
    </dgm:shape>
    <dgm:presOf/>
    <dgm:constrLst>
      <dgm:constr type="w" for="ch" forName="tSp" refType="w"/>
      <dgm:constr type="h" for="ch" forName="tSp" refType="h" fact="0.15"/>
      <dgm:constr type="l" for="ch" forName="tSp"/>
      <dgm:constr type="t" for="ch" forName="tSp"/>
      <dgm:constr type="w" for="ch" forName="bSp" refType="w"/>
      <dgm:constr type="h" for="ch" forName="bSp" refType="h" fact="0.15"/>
      <dgm:constr type="l" for="ch" forName="bSp"/>
      <dgm:constr type="t" for="ch" forName="bSp" refType="h" fact="0.85"/>
      <dgm:constr type="w" for="ch" forName="process" refType="w"/>
      <dgm:constr type="h" for="ch" forName="process" refType="h" fact="0.7"/>
      <dgm:constr type="l" for="ch" forName="process"/>
      <dgm:constr type="t" for="ch" forName="process" refType="h" fact="0.15"/>
    </dgm:constrLst>
    <dgm:ruleLst/>
    <dgm:layoutNode name="tSp">
      <dgm:alg type="sp"/>
      <dgm:shape xmlns:r="http://schemas.openxmlformats.org/officeDocument/2006/relationships" r:blip="">
        <dgm:adjLst/>
      </dgm:shape>
      <dgm:presOf/>
      <dgm:constrLst/>
      <dgm:ruleLst/>
    </dgm:layoutNode>
    <dgm:layoutNode name="bSp">
      <dgm:alg type="sp"/>
      <dgm:shape xmlns:r="http://schemas.openxmlformats.org/officeDocument/2006/relationships" r:blip="">
        <dgm:adjLst/>
      </dgm:shape>
      <dgm:presOf/>
      <dgm:constrLst/>
      <dgm:ruleLst/>
    </dgm:layoutNode>
    <dgm:layoutNode name="process">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composite1" refType="w"/>
        <dgm:constr type="w" for="ch" forName="composite2" refType="w" refFor="ch" refForName="composite1" op="equ"/>
        <dgm:constr type="h" for="ch" forName="composite1" refType="h"/>
        <dgm:constr type="h" for="ch" forName="composite2" refType="h" refFor="ch" refForName="composite1" op="equ"/>
        <dgm:constr type="primFontSz" for="des" forName="parentNode1" val="65"/>
        <dgm:constr type="primFontSz" for="des" forName="parentNode2" refType="primFontSz" refFor="des" refForName="parentNode1" op="equ"/>
        <dgm:constr type="secFontSz" for="des" forName="childNode1tx" val="65"/>
        <dgm:constr type="secFontSz" for="des" forName="childNode2tx" refType="secFontSz" refFor="des" refForName="childNode1tx" op="equ"/>
        <dgm:constr type="w" for="des" ptType="sibTrans" refType="w" refFor="ch" refForName="composite1" op="equ" fact="0.05"/>
      </dgm:constrLst>
      <dgm:ruleLst/>
      <dgm:forEach name="Name4" axis="ch" ptType="node" step="2">
        <dgm:layoutNode name="composite1">
          <dgm:alg type="composite">
            <dgm:param type="ar" val="0.943"/>
          </dgm:alg>
          <dgm:shape xmlns:r="http://schemas.openxmlformats.org/officeDocument/2006/relationships" r:blip="">
            <dgm:adjLst/>
          </dgm:shape>
          <dgm:presOf/>
          <dgm:choose name="Name5">
            <dgm:if name="Name6" func="var" arg="dir" op="equ" val="norm">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dgm:constr type="w" for="ch" forName="childNode1tx" refType="w" fact="0.9"/>
                <dgm:constr type="h" for="ch" forName="childNode1tx" refType="h" fact="0.55"/>
                <dgm:constr type="t" for="ch" forName="childNode1tx" refType="h" fact="0.15"/>
                <dgm:constr type="l" for="ch" forName="childNode1tx"/>
                <dgm:constr type="w" for="ch" forName="parentNode1" refType="w" fact="0.8"/>
                <dgm:constr type="h" for="ch" forName="parentNode1" refType="h" fact="0.3"/>
                <dgm:constr type="t" for="ch" forName="parentNode1" refType="h" fact="0.7"/>
                <dgm:constr type="l" for="ch" forName="parentNode1" refType="w" fact="0.2"/>
                <dgm:constr type="w" for="ch" forName="connSite1" refType="w" fact="0.01"/>
                <dgm:constr type="h" for="ch" forName="connSite1" refType="h" fact="0.01"/>
                <dgm:constr type="t" for="ch" forName="connSite1"/>
                <dgm:constr type="l" for="ch" forName="connSite1" refType="w" fact="0.35"/>
              </dgm:constrLst>
            </dgm:if>
            <dgm:else name="Name7">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refType="w" fact="0.1"/>
                <dgm:constr type="w" for="ch" forName="childNode1tx" refType="w" fact="0.9"/>
                <dgm:constr type="h" for="ch" forName="childNode1tx" refType="h" fact="0.55"/>
                <dgm:constr type="t" for="ch" forName="childNode1tx" refType="h" fact="0.15"/>
                <dgm:constr type="l" for="ch" forName="childNode1tx" refType="w" fact="0.1"/>
                <dgm:constr type="w" for="ch" forName="parentNode1" refType="w" fact="0.8"/>
                <dgm:constr type="h" for="ch" forName="parentNode1" refType="h" fact="0.3"/>
                <dgm:constr type="t" for="ch" forName="parentNode1" refType="h" fact="0.7"/>
                <dgm:constr type="l" for="ch" forName="parentNode1"/>
                <dgm:constr type="w" for="ch" forName="connSite1" refType="w" fact="0.01"/>
                <dgm:constr type="h" for="ch" forName="connSite1" refType="h" fact="0.01"/>
                <dgm:constr type="t" for="ch" forName="connSite1"/>
                <dgm:constr type="l" for="ch" forName="connSite1" refType="w" fact="0.65"/>
              </dgm:constrLst>
            </dgm:else>
          </dgm:choose>
          <dgm:ruleLst/>
          <dgm:layoutNode name="dummyNode1">
            <dgm:alg type="sp"/>
            <dgm:shape xmlns:r="http://schemas.openxmlformats.org/officeDocument/2006/relationships" type="rect" r:blip="" hideGeom="1">
              <dgm:adjLst/>
            </dgm:shape>
            <dgm:presOf/>
            <dgm:constrLst/>
            <dgm:ruleLst/>
          </dgm:layoutNode>
          <dgm:layoutNode name="childNode1"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1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1" styleLbl="node1">
            <dgm:varLst>
              <dgm:chMax val="1"/>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1" moveWith="childNode1">
            <dgm:alg type="sp"/>
            <dgm:shape xmlns:r="http://schemas.openxmlformats.org/officeDocument/2006/relationships" r:blip="">
              <dgm:adjLst/>
            </dgm:shape>
            <dgm:presOf/>
            <dgm:constrLst/>
            <dgm:ruleLst/>
          </dgm:layoutNode>
        </dgm:layoutNode>
        <dgm:forEach name="Name8" axis="followSib" ptType="sibTrans" cnt="1">
          <dgm:layoutNode name="Name9">
            <dgm:alg type="conn">
              <dgm:param type="connRout" val="curve"/>
              <dgm:param type="srcNode" val="parentNode1"/>
              <dgm:param type="dstNode" val="connSite2"/>
              <dgm:param type="begPts" val="bCtr"/>
              <dgm:param type="endPts" val="bCtr"/>
            </dgm:alg>
            <dgm:shape xmlns:r="http://schemas.openxmlformats.org/officeDocument/2006/relationships" type="conn" r:blip="" zOrderOff="-2">
              <dgm:adjLst/>
            </dgm:shape>
            <dgm:presOf axis="self"/>
            <dgm:choose name="Name10">
              <dgm:if name="Name11" func="var" arg="dir" op="equ" val="norm">
                <dgm:constrLst>
                  <dgm:constr type="h" refType="w" fact="0.35"/>
                  <dgm:constr type="wArH" refType="h"/>
                  <dgm:constr type="hArH" refType="h"/>
                  <dgm:constr type="connDist"/>
                  <dgm:constr type="diam" refType="connDist" fact="-1.15"/>
                  <dgm:constr type="begPad"/>
                  <dgm:constr type="endPad"/>
                </dgm:constrLst>
              </dgm:if>
              <dgm:else name="Name12">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name="Name13" axis="followSib" ptType="node" cnt="1">
          <dgm:layoutNode name="composite2">
            <dgm:alg type="composite">
              <dgm:param type="ar" val="0.943"/>
            </dgm:alg>
            <dgm:shape xmlns:r="http://schemas.openxmlformats.org/officeDocument/2006/relationships" r:blip="">
              <dgm:adjLst/>
            </dgm:shape>
            <dgm:presOf/>
            <dgm:choose name="Name14">
              <dgm:if name="Name15" func="var" arg="dir" op="equ" val="norm">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dgm:constr type="w" for="ch" forName="childNode2tx" refType="w" fact="0.9"/>
                  <dgm:constr type="h" for="ch" forName="childNode2tx" refType="h" fact="0.55"/>
                  <dgm:constr type="t" for="ch" forName="childNode2tx" refType="h" fact="0.3"/>
                  <dgm:constr type="l" for="ch" forName="childNode2tx"/>
                  <dgm:constr type="w" for="ch" forName="parentNode2" refType="w" fact="0.8"/>
                  <dgm:constr type="h" for="ch" forName="parentNode2" refType="h" fact="0.3"/>
                  <dgm:constr type="t" for="ch" forName="parentNode2"/>
                  <dgm:constr type="l" for="ch" forName="parentNode2" refType="w" fact="0.2"/>
                  <dgm:constr type="w" for="ch" forName="connSite2" refType="w" fact="0.01"/>
                  <dgm:constr type="h" for="ch" forName="connSite2" refType="h" fact="0.01"/>
                  <dgm:constr type="t" for="ch" forName="connSite2" refType="h" fact="0.99"/>
                  <dgm:constr type="l" for="ch" forName="connSite2" refType="w" fact="0.25"/>
                </dgm:constrLst>
              </dgm:if>
              <dgm:else name="Name16">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refType="w" fact="0.1"/>
                  <dgm:constr type="w" for="ch" forName="childNode2tx" refType="w" fact="0.9"/>
                  <dgm:constr type="h" for="ch" forName="childNode2tx" refType="h" fact="0.55"/>
                  <dgm:constr type="t" for="ch" forName="childNode2tx" refType="h" fact="0.3"/>
                  <dgm:constr type="l" for="ch" forName="childNode2tx" refType="w" fact="0.1"/>
                  <dgm:constr type="w" for="ch" forName="parentNode2" refType="w" fact="0.8"/>
                  <dgm:constr type="h" for="ch" forName="parentNode2" refType="h" fact="0.3"/>
                  <dgm:constr type="t" for="ch" forName="parentNode2"/>
                  <dgm:constr type="l" for="ch" forName="parentNode2"/>
                  <dgm:constr type="w" for="ch" forName="connSite2" refType="w" fact="0.01"/>
                  <dgm:constr type="h" for="ch" forName="connSite2" refType="h" fact="0.01"/>
                  <dgm:constr type="t" for="ch" forName="connSite2" refType="h" fact="0.99"/>
                  <dgm:constr type="l" for="ch" forName="connSite2" refType="w" fact="0.85"/>
                </dgm:constrLst>
              </dgm:else>
            </dgm:choose>
            <dgm:ruleLst/>
            <dgm:layoutNode name="dummyNode2">
              <dgm:alg type="sp"/>
              <dgm:shape xmlns:r="http://schemas.openxmlformats.org/officeDocument/2006/relationships" type="rect" r:blip="" hideGeom="1">
                <dgm:adjLst/>
              </dgm:shape>
              <dgm:presOf/>
              <dgm:constrLst/>
              <dgm:ruleLst/>
            </dgm:layoutNode>
            <dgm:layoutNode name="childNode2"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2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2" styleLbl="node1">
              <dgm:varLst>
                <dgm:chMax val="0"/>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2" moveWith="childNode2">
              <dgm:alg type="sp"/>
              <dgm:shape xmlns:r="http://schemas.openxmlformats.org/officeDocument/2006/relationships" r:blip="">
                <dgm:adjLst/>
              </dgm:shape>
              <dgm:presOf/>
              <dgm:constrLst/>
              <dgm:ruleLst/>
            </dgm:layoutNode>
          </dgm:layoutNode>
          <dgm:forEach name="Name17" axis="followSib" ptType="sibTrans" cnt="1">
            <dgm:layoutNode name="Name18">
              <dgm:alg type="conn">
                <dgm:param type="connRout" val="curve"/>
                <dgm:param type="srcNode" val="parentNode2"/>
                <dgm:param type="dstNode" val="connSite1"/>
                <dgm:param type="begPts" val="tCtr"/>
                <dgm:param type="endPts" val="tCtr"/>
              </dgm:alg>
              <dgm:shape xmlns:r="http://schemas.openxmlformats.org/officeDocument/2006/relationships" type="conn" r:blip="" zOrderOff="-2">
                <dgm:adjLst/>
              </dgm:shape>
              <dgm:presOf axis="self"/>
              <dgm:choose name="Name19">
                <dgm:if name="Name20" func="var" arg="dir" op="equ" val="norm">
                  <dgm:constrLst>
                    <dgm:constr type="h" refType="w" fact="0.35"/>
                    <dgm:constr type="wArH" refType="h"/>
                    <dgm:constr type="hArH" refType="h"/>
                    <dgm:constr type="connDist"/>
                    <dgm:constr type="diam" refType="connDist" fact="1.15"/>
                    <dgm:constr type="begPad"/>
                    <dgm:constr type="endPad"/>
                  </dgm:constrLst>
                </dgm:if>
                <dgm:else name="Name21">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177D98-995E-4712-BCFC-41DE6032C0D4}">
  <ds:schemaRefs>
    <ds:schemaRef ds:uri="http://schemas.openxmlformats.org/officeDocument/2006/bibliography"/>
  </ds:schemaRefs>
</ds:datastoreItem>
</file>

<file path=customXml/itemProps2.xml><?xml version="1.0" encoding="utf-8"?>
<ds:datastoreItem xmlns:ds="http://schemas.openxmlformats.org/officeDocument/2006/customXml" ds:itemID="{DFC6F2E8-EFA1-4207-B0C9-4D852406081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454EF63-9667-4D89-9A52-3D7350FC49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F91FD27-0C70-4C60-AE21-04E8895DB8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43</Pages>
  <Words>15508</Words>
  <Characters>88398</Characters>
  <Application>Microsoft Office Word</Application>
  <DocSecurity>0</DocSecurity>
  <Lines>736</Lines>
  <Paragraphs>207</Paragraphs>
  <ScaleCrop>false</ScaleCrop>
  <HeadingPairs>
    <vt:vector size="2" baseType="variant">
      <vt:variant>
        <vt:lpstr>Názov</vt:lpstr>
      </vt:variant>
      <vt:variant>
        <vt:i4>1</vt:i4>
      </vt:variant>
    </vt:vector>
  </HeadingPairs>
  <TitlesOfParts>
    <vt:vector size="1" baseType="lpstr">
      <vt:lpstr>Príloha č</vt:lpstr>
    </vt:vector>
  </TitlesOfParts>
  <Company>ppa</Company>
  <LinksUpToDate>false</LinksUpToDate>
  <CharactersWithSpaces>103699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Ondrej Kardelis</dc:creator>
  <cp:keywords/>
  <dc:description/>
  <cp:lastModifiedBy>Kardelis Ondrej</cp:lastModifiedBy>
  <cp:revision>172</cp:revision>
  <cp:lastPrinted>2025-07-11T09:37:00Z</cp:lastPrinted>
  <dcterms:created xsi:type="dcterms:W3CDTF">2023-09-07T05:47:00Z</dcterms:created>
  <dcterms:modified xsi:type="dcterms:W3CDTF">2025-07-17T07:10:00Z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1f49583-305d-4d31-a578-23419888fadf_Enabled">
    <vt:lpwstr>true</vt:lpwstr>
  </property>
  <property fmtid="{D5CDD505-2E9C-101B-9397-08002B2CF9AE}" pid="3" name="MSIP_Label_71f49583-305d-4d31-a578-23419888fadf_SetDate">
    <vt:lpwstr>2023-09-20T13:06:34Z</vt:lpwstr>
  </property>
  <property fmtid="{D5CDD505-2E9C-101B-9397-08002B2CF9AE}" pid="4" name="MSIP_Label_71f49583-305d-4d31-a578-23419888fadf_Method">
    <vt:lpwstr>Privileged</vt:lpwstr>
  </property>
  <property fmtid="{D5CDD505-2E9C-101B-9397-08002B2CF9AE}" pid="5" name="MSIP_Label_71f49583-305d-4d31-a578-23419888fadf_Name">
    <vt:lpwstr>VEREJNÉ</vt:lpwstr>
  </property>
  <property fmtid="{D5CDD505-2E9C-101B-9397-08002B2CF9AE}" pid="6" name="MSIP_Label_71f49583-305d-4d31-a578-23419888fadf_SiteId">
    <vt:lpwstr>e0d54165-a303-4a6a-9954-68dfeb2b693d</vt:lpwstr>
  </property>
  <property fmtid="{D5CDD505-2E9C-101B-9397-08002B2CF9AE}" pid="7" name="MSIP_Label_71f49583-305d-4d31-a578-23419888fadf_ActionId">
    <vt:lpwstr>c5b04bb0-7dfa-47c1-87cc-3bc38e6c4ba1</vt:lpwstr>
  </property>
  <property fmtid="{D5CDD505-2E9C-101B-9397-08002B2CF9AE}" pid="8" name="MSIP_Label_71f49583-305d-4d31-a578-23419888fadf_ContentBits">
    <vt:lpwstr>0</vt:lpwstr>
  </property>
</Properties>
</file>